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2" w:firstLineChars="100"/>
        <w:jc w:val="left"/>
        <w:textAlignment w:val="auto"/>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eastAsia="zh-CN"/>
        </w:rPr>
        <w:t>教学模型一批</w:t>
      </w:r>
      <w:r>
        <w:rPr>
          <w:rFonts w:hint="eastAsia" w:ascii="宋体" w:hAnsi="宋体" w:eastAsia="宋体" w:cs="宋体"/>
          <w:b/>
          <w:bCs/>
          <w:sz w:val="52"/>
          <w:szCs w:val="52"/>
          <w:u w:val="single"/>
          <w:lang w:eastAsia="zh-CN"/>
        </w:rPr>
        <w:t>采购项目</w:t>
      </w:r>
    </w:p>
    <w:p>
      <w:pPr>
        <w:keepNext w:val="0"/>
        <w:keepLines w:val="0"/>
        <w:pageBreakBefore w:val="0"/>
        <w:widowControl w:val="0"/>
        <w:kinsoku/>
        <w:wordWrap/>
        <w:overflowPunct/>
        <w:topLinePunct w:val="0"/>
        <w:autoSpaceDE/>
        <w:autoSpaceDN/>
        <w:bidi w:val="0"/>
        <w:adjustRightInd/>
        <w:snapToGrid/>
        <w:spacing w:line="480" w:lineRule="auto"/>
        <w:ind w:firstLine="3654" w:firstLineChars="700"/>
        <w:jc w:val="left"/>
        <w:textAlignment w:val="auto"/>
        <w:rPr>
          <w:rFonts w:hint="default" w:ascii="宋体" w:hAnsi="宋体" w:eastAsia="宋体" w:cs="宋体"/>
          <w:b/>
          <w:bCs/>
          <w:sz w:val="52"/>
          <w:szCs w:val="5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3"/>
        <w:ind w:left="0" w:leftChars="0" w:firstLine="0" w:firstLineChars="0"/>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ind w:firstLine="522" w:firstLineChars="1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年1月</w:t>
      </w:r>
      <w:r>
        <w:rPr>
          <w:rFonts w:hint="eastAsia" w:ascii="宋体" w:hAnsi="宋体" w:cs="宋体"/>
          <w:b/>
          <w:bCs/>
          <w:sz w:val="52"/>
          <w:szCs w:val="52"/>
          <w:u w:val="single"/>
          <w:lang w:val="en-US" w:eastAsia="zh-CN"/>
        </w:rPr>
        <w:t>3</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jc w:val="center"/>
        <w:rPr>
          <w:rFonts w:hint="eastAsia" w:ascii="宋体" w:hAnsi="宋体" w:eastAsia="宋体" w:cs="宋体"/>
          <w:b/>
          <w:bCs/>
          <w:sz w:val="32"/>
          <w:szCs w:val="32"/>
        </w:rPr>
      </w:pPr>
    </w:p>
    <w:p>
      <w:pPr>
        <w:spacing w:line="500" w:lineRule="exact"/>
        <w:jc w:val="center"/>
        <w:rPr>
          <w:rFonts w:hint="eastAsia" w:ascii="宋体" w:hAnsi="宋体" w:eastAsia="宋体" w:cs="宋体"/>
          <w:b/>
          <w:bCs/>
          <w:sz w:val="32"/>
          <w:szCs w:val="32"/>
        </w:rPr>
      </w:pP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教学模型一批</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教学模型一批，</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bCs/>
          <w:sz w:val="24"/>
          <w:szCs w:val="24"/>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Cs/>
          <w:sz w:val="24"/>
          <w:szCs w:val="24"/>
          <w:lang w:eastAsia="zh-CN"/>
        </w:rPr>
        <w:t>教学模型一批</w:t>
      </w:r>
      <w:r>
        <w:rPr>
          <w:rFonts w:ascii="Times New Roman" w:hAnsi="Times New Roman"/>
          <w:bCs/>
          <w:sz w:val="24"/>
          <w:szCs w:val="24"/>
        </w:rPr>
        <w:t>采购项目</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5"/>
        <w:tblW w:w="86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4029"/>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专业</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模型类型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内科</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心肺听诊训练模型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外科</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3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r>
    </w:tbl>
    <w:p>
      <w:pPr>
        <w:pStyle w:val="7"/>
      </w:pP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hint="eastAsia" w:ascii="Times New Roman" w:hAnsi="Times New Roman"/>
          <w:color w:val="auto"/>
          <w:sz w:val="24"/>
          <w:szCs w:val="24"/>
          <w:lang w:val="en-US" w:eastAsia="zh-CN"/>
        </w:rPr>
        <w:t>2024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11</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15：00</w:t>
      </w:r>
      <w:r>
        <w:rPr>
          <w:rFonts w:ascii="Times New Roman" w:hAnsi="Times New Roman"/>
          <w:color w:val="auto"/>
          <w:kern w:val="0"/>
          <w:sz w:val="24"/>
          <w:szCs w:val="24"/>
        </w:rPr>
        <w:t>（北京时间）。</w:t>
      </w:r>
    </w:p>
    <w:p>
      <w:pPr>
        <w:spacing w:line="440" w:lineRule="exact"/>
        <w:rPr>
          <w:rFonts w:hint="eastAsia" w:ascii="Times New Roman" w:hAnsi="Times New Roman" w:eastAsia="宋体"/>
          <w:color w:val="auto"/>
          <w:kern w:val="0"/>
          <w:sz w:val="24"/>
          <w:szCs w:val="24"/>
          <w:lang w:val="en-US" w:eastAsia="zh-CN"/>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r>
        <w:rPr>
          <w:rFonts w:hint="eastAsia" w:ascii="Times New Roman" w:hAnsi="Times New Roman"/>
          <w:color w:val="auto"/>
          <w:kern w:val="0"/>
          <w:sz w:val="24"/>
          <w:szCs w:val="24"/>
          <w:lang w:eastAsia="zh-CN"/>
        </w:rPr>
        <w:t>递交地点：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bCs w:val="0"/>
          <w:color w:val="auto"/>
          <w:sz w:val="24"/>
          <w:szCs w:val="24"/>
          <w:lang w:eastAsia="zh-CN"/>
        </w:rPr>
        <w:t>递交方式：现场递交</w:t>
      </w:r>
      <w:r>
        <w:rPr>
          <w:rFonts w:hint="eastAsia" w:ascii="Times New Roman" w:hAnsi="Times New Roman"/>
          <w:b w:val="0"/>
          <w:bCs/>
          <w:color w:val="auto"/>
          <w:sz w:val="24"/>
          <w:szCs w:val="24"/>
          <w:lang w:eastAsia="zh-CN"/>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教学模型一批</w:t>
      </w:r>
      <w:r>
        <w:rPr>
          <w:rFonts w:hint="eastAsia" w:ascii="Times New Roman" w:hAnsi="Times New Roman"/>
          <w:color w:val="auto"/>
          <w:sz w:val="32"/>
          <w:szCs w:val="32"/>
          <w:lang w:eastAsia="zh-CN"/>
        </w:rPr>
        <w:t>采购的比选文件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教学模型一批，</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default" w:ascii="Times New Roman" w:hAnsi="Times New Roman" w:eastAsia="宋体"/>
          <w:bCs/>
          <w:sz w:val="24"/>
          <w:szCs w:val="24"/>
          <w:lang w:val="en-US"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bCs/>
          <w:sz w:val="24"/>
          <w:szCs w:val="24"/>
          <w:lang w:eastAsia="zh-CN"/>
        </w:rPr>
        <w:t>及限价</w:t>
      </w:r>
      <w:r>
        <w:rPr>
          <w:rFonts w:ascii="Times New Roman" w:hAnsi="Times New Roman"/>
          <w:b/>
          <w:bCs/>
          <w:sz w:val="24"/>
          <w:szCs w:val="24"/>
        </w:rPr>
        <w:t>：</w:t>
      </w:r>
      <w:r>
        <w:rPr>
          <w:rFonts w:hint="eastAsia" w:ascii="Times New Roman" w:hAnsi="Times New Roman"/>
          <w:bCs/>
          <w:sz w:val="24"/>
          <w:szCs w:val="24"/>
          <w:lang w:eastAsia="zh-CN"/>
        </w:rPr>
        <w:t>教学模型一批</w:t>
      </w:r>
      <w:r>
        <w:rPr>
          <w:rFonts w:ascii="Times New Roman" w:hAnsi="Times New Roman"/>
          <w:bCs/>
          <w:sz w:val="24"/>
          <w:szCs w:val="24"/>
        </w:rPr>
        <w:t>采购项目</w:t>
      </w:r>
      <w:r>
        <w:rPr>
          <w:rFonts w:hint="eastAsia" w:ascii="Times New Roman" w:hAnsi="Times New Roman"/>
          <w:bCs/>
          <w:sz w:val="24"/>
          <w:szCs w:val="24"/>
          <w:lang w:eastAsia="zh-CN"/>
        </w:rPr>
        <w:t>，最高限价</w:t>
      </w:r>
      <w:r>
        <w:rPr>
          <w:rFonts w:hint="eastAsia" w:ascii="Times New Roman" w:hAnsi="Times New Roman"/>
          <w:bCs/>
          <w:sz w:val="24"/>
          <w:szCs w:val="24"/>
          <w:lang w:val="en-US" w:eastAsia="zh-CN"/>
        </w:rPr>
        <w:t>2.5万元。</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5"/>
        <w:tblW w:w="849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409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专业</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模型类型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内科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心肺听诊训练模型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1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外科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1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r>
    </w:tbl>
    <w:p>
      <w:pPr>
        <w:pStyle w:val="24"/>
      </w:pP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、法定代表人授权委托书；</w:t>
      </w:r>
    </w:p>
    <w:p>
      <w:pPr>
        <w:pStyle w:val="7"/>
        <w:rPr>
          <w:rFonts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en-US" w:eastAsia="zh-CN" w:bidi="ar-SA"/>
        </w:rPr>
        <w:t>8、生产厂家/上级代理商的证件，包括营业执照、授权书等。</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pPr>
        <w:pStyle w:val="7"/>
        <w:rPr>
          <w:rFonts w:hint="default" w:eastAsia="宋体"/>
          <w:lang w:val="en-US" w:eastAsia="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包括营业执照、授权书等。</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hint="eastAsia" w:ascii="Times New Roman" w:hAnsi="Times New Roman"/>
          <w:color w:val="auto"/>
          <w:sz w:val="24"/>
          <w:szCs w:val="24"/>
          <w:lang w:val="en-US" w:eastAsia="zh-CN"/>
        </w:rPr>
        <w:t>2024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r>
        <w:rPr>
          <w:rFonts w:ascii="Times New Roman" w:hAnsi="Times New Roman"/>
          <w:color w:val="auto"/>
          <w:kern w:val="0"/>
          <w:sz w:val="24"/>
          <w:szCs w:val="24"/>
        </w:rPr>
        <w:t>。</w:t>
      </w:r>
    </w:p>
    <w:p>
      <w:pPr>
        <w:spacing w:line="440" w:lineRule="exact"/>
        <w:rPr>
          <w:rFonts w:hint="eastAsia" w:ascii="Times New Roman" w:hAnsi="Times New Roman" w:eastAsia="宋体"/>
          <w:color w:val="auto"/>
          <w:kern w:val="0"/>
          <w:sz w:val="24"/>
          <w:szCs w:val="24"/>
          <w:lang w:val="en-US" w:eastAsia="zh-CN"/>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r>
        <w:rPr>
          <w:rFonts w:hint="eastAsia" w:ascii="Times New Roman" w:hAnsi="Times New Roman"/>
          <w:color w:val="auto"/>
          <w:kern w:val="0"/>
          <w:sz w:val="24"/>
          <w:szCs w:val="24"/>
          <w:lang w:eastAsia="zh-CN"/>
        </w:rPr>
        <w:t>递交地点：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bCs w:val="0"/>
          <w:color w:val="auto"/>
          <w:sz w:val="24"/>
          <w:szCs w:val="24"/>
          <w:lang w:eastAsia="zh-CN"/>
        </w:rPr>
        <w:t>递交方式：现场递交</w:t>
      </w:r>
      <w:r>
        <w:rPr>
          <w:rFonts w:hint="eastAsia" w:ascii="Times New Roman" w:hAnsi="Times New Roman"/>
          <w:b w:val="0"/>
          <w:bCs/>
          <w:color w:val="auto"/>
          <w:sz w:val="24"/>
          <w:szCs w:val="24"/>
          <w:lang w:eastAsia="zh-CN"/>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hint="eastAsia" w:ascii="Times New Roman" w:hAnsi="Times New Roman" w:eastAsia="宋体"/>
          <w:b/>
          <w:color w:val="auto"/>
          <w:kern w:val="0"/>
          <w:sz w:val="24"/>
          <w:szCs w:val="24"/>
          <w:lang w:val="en-US" w:eastAsia="zh-CN"/>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8"/>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8"/>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r>
        <w:rPr>
          <w:rFonts w:hint="eastAsia"/>
          <w:sz w:val="24"/>
          <w:szCs w:val="24"/>
          <w:lang w:val="en-US" w:eastAsia="zh-CN"/>
        </w:rPr>
        <w:t xml:space="preserve">     </w:t>
      </w: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w:t>
      </w:r>
      <w:bookmarkStart w:id="52" w:name="_GoBack"/>
      <w:bookmarkEnd w:id="52"/>
      <w:r>
        <w:rPr>
          <w:rFonts w:ascii="Times New Roman" w:hAnsi="Times New Roman"/>
          <w:b/>
          <w:sz w:val="32"/>
          <w:szCs w:val="32"/>
        </w:rPr>
        <w:t>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tbl>
      <w:tblPr>
        <w:tblStyle w:val="25"/>
        <w:tblW w:w="9345"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160"/>
        <w:gridCol w:w="855"/>
        <w:gridCol w:w="442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心肺听诊训练模型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能够模拟训练临床上常见的多种正常心肺音，带平板电脑。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外科</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4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可进行前列腺、直肠触诊训练。</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vMerge w:val="continue"/>
            <w:tcBorders>
              <w:left w:val="single" w:color="000000" w:sz="4" w:space="0"/>
              <w:bottom w:val="single" w:color="auto" w:sz="4" w:space="0"/>
              <w:right w:val="single" w:color="000000" w:sz="4" w:space="0"/>
            </w:tcBorders>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4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1)可反复进行数百次缝合练习；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2)可自行在任何部位进行切开缝合练习；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3)可进行拆线术练习；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4)缝合练习模块，附底座。</w:t>
            </w:r>
          </w:p>
        </w:tc>
        <w:tc>
          <w:tcPr>
            <w:tcW w:w="115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1.3交货期：合同签订后15个工作日内完成安装调试并交付使用。</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1年，如国家或行业标准期限长于本项目质保期的，按国家或行业标准执行。</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2.2保修期内接到采购人报修电话半小时内响应，远程不能有效解决问题，24小时内到达现场，所有人工费、材料费、差旅费等各种费用由中标方支付。终生维修，保修期外费用双方协商确定。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实行银行转帐汇款，货到安装调试完成、验收合格并收到发票后1个月内支付合同金额的100%。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4、培训：中标方负责产品安装、调试，并对医院相关人员进行培训，直至能独立操作，同时能完成一般常见故障的维修处理，费用包含在总报价内。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color w:val="auto"/>
          <w:kern w:val="0"/>
          <w:sz w:val="32"/>
          <w:szCs w:val="32"/>
        </w:rPr>
      </w:pP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tbl>
      <w:tblPr>
        <w:tblStyle w:val="2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87"/>
        <w:gridCol w:w="668"/>
        <w:gridCol w:w="310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48%</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olor w:val="auto"/>
                <w:sz w:val="24"/>
                <w:szCs w:val="24"/>
                <w:lang w:eastAsia="zh-CN"/>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48</w:t>
            </w:r>
            <w:r>
              <w:rPr>
                <w:rFonts w:ascii="宋体" w:hAnsi="宋体"/>
                <w:color w:val="auto"/>
                <w:sz w:val="24"/>
                <w:szCs w:val="24"/>
              </w:rPr>
              <w:t>分；</w:t>
            </w:r>
            <w:r>
              <w:rPr>
                <w:rFonts w:hint="eastAsia" w:ascii="宋体" w:hAnsi="宋体"/>
                <w:color w:val="auto"/>
                <w:sz w:val="24"/>
                <w:szCs w:val="24"/>
                <w:lang w:eastAsia="zh-CN"/>
              </w:rPr>
              <w:t>每种模型得</w:t>
            </w:r>
            <w:r>
              <w:rPr>
                <w:rFonts w:hint="eastAsia" w:ascii="宋体" w:hAnsi="宋体"/>
                <w:color w:val="auto"/>
                <w:sz w:val="24"/>
                <w:szCs w:val="24"/>
                <w:lang w:val="en-US" w:eastAsia="zh-CN"/>
              </w:rPr>
              <w:t>16分，</w:t>
            </w:r>
            <w:r>
              <w:rPr>
                <w:rFonts w:ascii="宋体" w:hAnsi="宋体"/>
                <w:color w:val="auto"/>
                <w:sz w:val="24"/>
                <w:szCs w:val="24"/>
              </w:rPr>
              <w:t>一条不满足</w:t>
            </w:r>
            <w:r>
              <w:rPr>
                <w:rFonts w:hint="eastAsia" w:ascii="宋体" w:hAnsi="宋体"/>
                <w:color w:val="auto"/>
                <w:sz w:val="24"/>
                <w:szCs w:val="24"/>
                <w:lang w:eastAsia="zh-CN"/>
              </w:rPr>
              <w:t>按照改模型条款平均扣分</w:t>
            </w:r>
            <w:r>
              <w:rPr>
                <w:rFonts w:ascii="宋体" w:hAnsi="宋体"/>
                <w:color w:val="auto"/>
                <w:sz w:val="24"/>
                <w:szCs w:val="24"/>
              </w:rPr>
              <w:t>，扣完为止。</w:t>
            </w:r>
            <w:r>
              <w:rPr>
                <w:rFonts w:hint="eastAsia" w:ascii="宋体" w:hAnsi="宋体" w:eastAsia="宋体" w:cs="宋体"/>
                <w:b w:val="0"/>
                <w:bCs w:val="0"/>
                <w:color w:val="auto"/>
                <w:kern w:val="0"/>
                <w:sz w:val="24"/>
                <w:szCs w:val="24"/>
              </w:rPr>
              <w:t>实质性要求，负偏离</w:t>
            </w:r>
            <w:r>
              <w:rPr>
                <w:rFonts w:hint="eastAsia" w:ascii="宋体" w:hAnsi="宋体" w:eastAsia="宋体" w:cs="宋体"/>
                <w:b w:val="0"/>
                <w:bCs w:val="0"/>
                <w:color w:val="auto"/>
                <w:kern w:val="0"/>
                <w:sz w:val="24"/>
                <w:szCs w:val="24"/>
                <w:lang w:eastAsia="zh-CN"/>
              </w:rPr>
              <w:t>则为</w:t>
            </w:r>
            <w:r>
              <w:rPr>
                <w:rFonts w:hint="eastAsia" w:ascii="宋体" w:hAnsi="宋体" w:eastAsia="宋体" w:cs="宋体"/>
                <w:b w:val="0"/>
                <w:bCs w:val="0"/>
                <w:color w:val="auto"/>
                <w:kern w:val="0"/>
                <w:sz w:val="24"/>
                <w:szCs w:val="24"/>
              </w:rPr>
              <w:t>无效响应文件</w:t>
            </w:r>
            <w:r>
              <w:rPr>
                <w:rFonts w:hint="eastAsia" w:ascii="宋体" w:hAnsi="宋体" w:eastAsia="宋体" w:cs="宋体"/>
                <w:b w:val="0"/>
                <w:bCs w:val="0"/>
                <w:color w:val="auto"/>
                <w:kern w:val="0"/>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样品</w:t>
            </w:r>
            <w:r>
              <w:rPr>
                <w:rFonts w:hint="eastAsia" w:ascii="宋体" w:hAnsi="宋体"/>
                <w:bCs/>
                <w:color w:val="auto"/>
                <w:sz w:val="24"/>
                <w:szCs w:val="24"/>
                <w:lang w:val="en-US" w:eastAsia="zh-CN"/>
              </w:rPr>
              <w:t>15%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宋体" w:hAnsi="宋体" w:eastAsia="宋体"/>
                <w:color w:val="auto"/>
                <w:sz w:val="24"/>
                <w:szCs w:val="24"/>
                <w:lang w:val="en-US" w:eastAsia="zh-CN"/>
              </w:rPr>
            </w:pPr>
            <w:r>
              <w:rPr>
                <w:rFonts w:hint="eastAsia" w:ascii="宋体" w:hAnsi="宋体"/>
                <w:color w:val="auto"/>
                <w:sz w:val="24"/>
                <w:szCs w:val="24"/>
                <w:lang w:eastAsia="zh-CN"/>
              </w:rPr>
              <w:t>根据模型材质、质量等综合评分，第一名得</w:t>
            </w:r>
            <w:r>
              <w:rPr>
                <w:rFonts w:hint="eastAsia" w:ascii="宋体" w:hAnsi="宋体"/>
                <w:color w:val="auto"/>
                <w:sz w:val="24"/>
                <w:szCs w:val="24"/>
                <w:lang w:val="en-US" w:eastAsia="zh-CN"/>
              </w:rPr>
              <w:t>15分，第二名得10分，第三名得5分，最低得0分。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auto"/>
                <w:sz w:val="24"/>
                <w:szCs w:val="24"/>
                <w:lang w:eastAsia="zh-CN"/>
              </w:rPr>
            </w:pPr>
            <w:r>
              <w:rPr>
                <w:rFonts w:hint="eastAsia" w:ascii="宋体" w:hAnsi="宋体"/>
                <w:color w:val="auto"/>
                <w:sz w:val="24"/>
                <w:szCs w:val="24"/>
                <w:lang w:eastAsia="zh-CN"/>
              </w:rPr>
              <w:t>必须提供样品，未提供，为无效投标。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7%</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7</w:t>
            </w:r>
            <w:r>
              <w:rPr>
                <w:rFonts w:ascii="宋体" w:hAnsi="宋体"/>
                <w:color w:val="auto"/>
                <w:sz w:val="24"/>
                <w:szCs w:val="24"/>
              </w:rPr>
              <w:t>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w:t>
            </w:r>
            <w:r>
              <w:rPr>
                <w:rFonts w:hint="eastAsia" w:ascii="宋体" w:hAnsi="宋体"/>
                <w:color w:val="auto"/>
                <w:sz w:val="24"/>
                <w:szCs w:val="24"/>
                <w:lang w:eastAsia="zh-CN"/>
              </w:rPr>
              <w:t>产品</w:t>
            </w:r>
            <w:r>
              <w:rPr>
                <w:rFonts w:hint="eastAsia" w:ascii="宋体" w:hAnsi="宋体"/>
                <w:color w:val="auto"/>
                <w:sz w:val="24"/>
                <w:szCs w:val="24"/>
              </w:rPr>
              <w:t>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bl>
    <w:p>
      <w:pPr>
        <w:rPr>
          <w:rFonts w:hint="eastAsia" w:ascii="Times New Roman" w:hAnsi="Times New Roman"/>
          <w:b/>
          <w:bCs/>
          <w:color w:val="FF0000"/>
          <w:kern w:val="0"/>
          <w:sz w:val="24"/>
          <w:szCs w:val="20"/>
          <w:lang w:eastAsia="zh-CN"/>
        </w:rPr>
      </w:pPr>
    </w:p>
    <w:p>
      <w:pPr>
        <w:rPr>
          <w:rFonts w:hint="eastAsia" w:ascii="Times New Roman" w:hAnsi="Times New Roman"/>
          <w:b/>
          <w:bCs/>
          <w:color w:val="FF0000"/>
          <w:kern w:val="0"/>
          <w:sz w:val="24"/>
          <w:szCs w:val="20"/>
          <w:lang w:eastAsia="zh-CN"/>
        </w:rPr>
      </w:pPr>
      <w:r>
        <w:rPr>
          <w:rFonts w:hint="eastAsia"/>
          <w:b/>
          <w:bCs/>
          <w:color w:val="auto"/>
          <w:kern w:val="0"/>
          <w:sz w:val="24"/>
          <w:szCs w:val="2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pPr>
        <w:pStyle w:val="7"/>
        <w:rPr>
          <w:lang w:val="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生产厂家/上级代理商的证件，包括营业执照、授权书等。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698132"/>
      <w:bookmarkStart w:id="11" w:name="_Toc40447267"/>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40447268"/>
      <w:bookmarkStart w:id="16" w:name="_Toc33709794"/>
      <w:bookmarkStart w:id="17" w:name="_Toc34051806"/>
      <w:bookmarkStart w:id="18" w:name="_Toc52036327"/>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698134"/>
      <w:bookmarkStart w:id="22" w:name="_Toc33709795"/>
      <w:bookmarkStart w:id="23" w:name="_Toc40447269"/>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4051808"/>
      <w:bookmarkStart w:id="26" w:name="_Toc52036329"/>
      <w:bookmarkStart w:id="27" w:name="_Toc40447270"/>
      <w:bookmarkStart w:id="28" w:name="_Toc33709796"/>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436820890"/>
      <w:bookmarkStart w:id="32" w:name="_Toc436404120"/>
      <w:bookmarkStart w:id="33" w:name="_Toc436385992"/>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04"/>
      <w:bookmarkStart w:id="36" w:name="_Toc503986838"/>
      <w:bookmarkStart w:id="37" w:name="_Toc503987183"/>
      <w:bookmarkStart w:id="38" w:name="_Toc503986971"/>
      <w:bookmarkStart w:id="39" w:name="_Toc503987293"/>
      <w:bookmarkStart w:id="40"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52036330"/>
      <w:bookmarkStart w:id="43" w:name="_Toc34051809"/>
      <w:bookmarkStart w:id="44" w:name="_Toc33698136"/>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33709798"/>
      <w:bookmarkStart w:id="48" w:name="_Toc40447272"/>
      <w:bookmarkStart w:id="49" w:name="_Toc34051810"/>
      <w:bookmarkStart w:id="50" w:name="_Toc52036331"/>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78"/>
        <w:gridCol w:w="1464"/>
        <w:gridCol w:w="732"/>
        <w:gridCol w:w="1282"/>
        <w:gridCol w:w="1282"/>
        <w:gridCol w:w="1217"/>
        <w:gridCol w:w="981"/>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76"/>
        <w:gridCol w:w="1236"/>
        <w:gridCol w:w="1546"/>
        <w:gridCol w:w="1392"/>
        <w:gridCol w:w="1699"/>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产品</w:t>
            </w: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06065"/>
    <w:rsid w:val="01BD420B"/>
    <w:rsid w:val="01E74ACC"/>
    <w:rsid w:val="02CD3CC1"/>
    <w:rsid w:val="02CE35B0"/>
    <w:rsid w:val="03480454"/>
    <w:rsid w:val="040F6DEE"/>
    <w:rsid w:val="042711AF"/>
    <w:rsid w:val="04891E6A"/>
    <w:rsid w:val="04E70C2A"/>
    <w:rsid w:val="082E244F"/>
    <w:rsid w:val="08415C90"/>
    <w:rsid w:val="09341002"/>
    <w:rsid w:val="0A83706D"/>
    <w:rsid w:val="0AFA5A96"/>
    <w:rsid w:val="0B411AB4"/>
    <w:rsid w:val="0B6010B4"/>
    <w:rsid w:val="0CD27FFC"/>
    <w:rsid w:val="0D0F4ED6"/>
    <w:rsid w:val="0D4E7778"/>
    <w:rsid w:val="0DAC4D70"/>
    <w:rsid w:val="0E677033"/>
    <w:rsid w:val="0E7F1957"/>
    <w:rsid w:val="0EA63619"/>
    <w:rsid w:val="0FD3569A"/>
    <w:rsid w:val="10DA1F09"/>
    <w:rsid w:val="113B16DB"/>
    <w:rsid w:val="1296673E"/>
    <w:rsid w:val="12C249B2"/>
    <w:rsid w:val="137A20FF"/>
    <w:rsid w:val="14E84654"/>
    <w:rsid w:val="151614F8"/>
    <w:rsid w:val="15200185"/>
    <w:rsid w:val="15304B56"/>
    <w:rsid w:val="17122347"/>
    <w:rsid w:val="175E2CE2"/>
    <w:rsid w:val="17F6222D"/>
    <w:rsid w:val="18461C09"/>
    <w:rsid w:val="1A5F124B"/>
    <w:rsid w:val="1B266D2D"/>
    <w:rsid w:val="1B4D05AA"/>
    <w:rsid w:val="1B5B7B3E"/>
    <w:rsid w:val="1B5E7755"/>
    <w:rsid w:val="1BAC4722"/>
    <w:rsid w:val="1C281231"/>
    <w:rsid w:val="1C88336B"/>
    <w:rsid w:val="1CB57848"/>
    <w:rsid w:val="1CBF41C4"/>
    <w:rsid w:val="1D0644E1"/>
    <w:rsid w:val="1DA63635"/>
    <w:rsid w:val="1E0A001A"/>
    <w:rsid w:val="1E5F07E5"/>
    <w:rsid w:val="1E9B5F74"/>
    <w:rsid w:val="1F1D0593"/>
    <w:rsid w:val="1F2324A2"/>
    <w:rsid w:val="1FAE4192"/>
    <w:rsid w:val="1FDE786A"/>
    <w:rsid w:val="1FE401DF"/>
    <w:rsid w:val="20513A9F"/>
    <w:rsid w:val="20A2053B"/>
    <w:rsid w:val="20D42641"/>
    <w:rsid w:val="20D54F08"/>
    <w:rsid w:val="20ED7DFF"/>
    <w:rsid w:val="22034BB2"/>
    <w:rsid w:val="22CA3482"/>
    <w:rsid w:val="239301B8"/>
    <w:rsid w:val="247F6619"/>
    <w:rsid w:val="24CC1BD3"/>
    <w:rsid w:val="26463681"/>
    <w:rsid w:val="271213BB"/>
    <w:rsid w:val="271909D4"/>
    <w:rsid w:val="27457A1B"/>
    <w:rsid w:val="28A10C81"/>
    <w:rsid w:val="290B5717"/>
    <w:rsid w:val="29A7364C"/>
    <w:rsid w:val="2A092A55"/>
    <w:rsid w:val="2B970CE2"/>
    <w:rsid w:val="2BD0497A"/>
    <w:rsid w:val="2BF11E95"/>
    <w:rsid w:val="2BFC0981"/>
    <w:rsid w:val="2C581E21"/>
    <w:rsid w:val="2D7C46D0"/>
    <w:rsid w:val="2DBD030B"/>
    <w:rsid w:val="2E2B494B"/>
    <w:rsid w:val="2F5D26AF"/>
    <w:rsid w:val="2FB70420"/>
    <w:rsid w:val="30EF4C64"/>
    <w:rsid w:val="311C17EC"/>
    <w:rsid w:val="31B9528D"/>
    <w:rsid w:val="31D2634F"/>
    <w:rsid w:val="31E61F31"/>
    <w:rsid w:val="32C77752"/>
    <w:rsid w:val="32CD2AF9"/>
    <w:rsid w:val="32E80129"/>
    <w:rsid w:val="3361798A"/>
    <w:rsid w:val="33D16649"/>
    <w:rsid w:val="3410163B"/>
    <w:rsid w:val="34B2483D"/>
    <w:rsid w:val="35143368"/>
    <w:rsid w:val="352C0BF7"/>
    <w:rsid w:val="35CD57AB"/>
    <w:rsid w:val="35DF103A"/>
    <w:rsid w:val="3609706D"/>
    <w:rsid w:val="36A06C35"/>
    <w:rsid w:val="36F100CE"/>
    <w:rsid w:val="37164E99"/>
    <w:rsid w:val="377E36AE"/>
    <w:rsid w:val="37FD55EC"/>
    <w:rsid w:val="3839273F"/>
    <w:rsid w:val="38997BC6"/>
    <w:rsid w:val="38C641BE"/>
    <w:rsid w:val="390C65EA"/>
    <w:rsid w:val="39202673"/>
    <w:rsid w:val="3A83468A"/>
    <w:rsid w:val="3AAF0509"/>
    <w:rsid w:val="3B6E2357"/>
    <w:rsid w:val="3BD105B3"/>
    <w:rsid w:val="3BE1743B"/>
    <w:rsid w:val="3BF758E5"/>
    <w:rsid w:val="3C693B9A"/>
    <w:rsid w:val="3EA77DD5"/>
    <w:rsid w:val="3F3026AC"/>
    <w:rsid w:val="3FDC7247"/>
    <w:rsid w:val="407A208B"/>
    <w:rsid w:val="40F37FB8"/>
    <w:rsid w:val="421D53C4"/>
    <w:rsid w:val="42A96C58"/>
    <w:rsid w:val="42F44377"/>
    <w:rsid w:val="44085EAC"/>
    <w:rsid w:val="444F0625"/>
    <w:rsid w:val="45392515"/>
    <w:rsid w:val="458A40C2"/>
    <w:rsid w:val="45BE1E11"/>
    <w:rsid w:val="45EA0429"/>
    <w:rsid w:val="45F4468E"/>
    <w:rsid w:val="45FB1659"/>
    <w:rsid w:val="468679DC"/>
    <w:rsid w:val="46BF7F1F"/>
    <w:rsid w:val="46D1677D"/>
    <w:rsid w:val="46FB0382"/>
    <w:rsid w:val="472C4F7A"/>
    <w:rsid w:val="478661AE"/>
    <w:rsid w:val="47EB6865"/>
    <w:rsid w:val="48D7545E"/>
    <w:rsid w:val="497C50C6"/>
    <w:rsid w:val="499C12C5"/>
    <w:rsid w:val="49EB1918"/>
    <w:rsid w:val="49EF479F"/>
    <w:rsid w:val="4A895CED"/>
    <w:rsid w:val="4ABA00E1"/>
    <w:rsid w:val="4BB548C0"/>
    <w:rsid w:val="4BC43E4C"/>
    <w:rsid w:val="4C2C6594"/>
    <w:rsid w:val="4C324F11"/>
    <w:rsid w:val="4C7D185E"/>
    <w:rsid w:val="4DFE10C7"/>
    <w:rsid w:val="4E2509A4"/>
    <w:rsid w:val="4E81291C"/>
    <w:rsid w:val="4F624D5E"/>
    <w:rsid w:val="4FC7696F"/>
    <w:rsid w:val="500109DB"/>
    <w:rsid w:val="50165E6F"/>
    <w:rsid w:val="50277BC9"/>
    <w:rsid w:val="50D15CF8"/>
    <w:rsid w:val="50D92B4F"/>
    <w:rsid w:val="50F43794"/>
    <w:rsid w:val="51066F16"/>
    <w:rsid w:val="51AE40DC"/>
    <w:rsid w:val="52B14033"/>
    <w:rsid w:val="531C155C"/>
    <w:rsid w:val="53455021"/>
    <w:rsid w:val="5367649F"/>
    <w:rsid w:val="538A508B"/>
    <w:rsid w:val="538C23AA"/>
    <w:rsid w:val="53D855EF"/>
    <w:rsid w:val="5422686A"/>
    <w:rsid w:val="54B75204"/>
    <w:rsid w:val="55356E1A"/>
    <w:rsid w:val="568E6439"/>
    <w:rsid w:val="56B93C5A"/>
    <w:rsid w:val="56E12A0D"/>
    <w:rsid w:val="573963A5"/>
    <w:rsid w:val="578E0FAB"/>
    <w:rsid w:val="58360F93"/>
    <w:rsid w:val="58BA1F78"/>
    <w:rsid w:val="599D70BF"/>
    <w:rsid w:val="5AA9706F"/>
    <w:rsid w:val="5AAD383C"/>
    <w:rsid w:val="5B505E97"/>
    <w:rsid w:val="5C9D30FF"/>
    <w:rsid w:val="5DCB4FC2"/>
    <w:rsid w:val="5DD62B9F"/>
    <w:rsid w:val="5DD8138D"/>
    <w:rsid w:val="5DEF0CB7"/>
    <w:rsid w:val="5E0E058B"/>
    <w:rsid w:val="5E435D5B"/>
    <w:rsid w:val="5EBF7E2B"/>
    <w:rsid w:val="5F9B0133"/>
    <w:rsid w:val="60E75FA3"/>
    <w:rsid w:val="611E7ED2"/>
    <w:rsid w:val="61504A17"/>
    <w:rsid w:val="617A7CE6"/>
    <w:rsid w:val="624E2765"/>
    <w:rsid w:val="62892A63"/>
    <w:rsid w:val="64633872"/>
    <w:rsid w:val="64A01811"/>
    <w:rsid w:val="64C00105"/>
    <w:rsid w:val="64F8789F"/>
    <w:rsid w:val="65000502"/>
    <w:rsid w:val="659F01D8"/>
    <w:rsid w:val="66350708"/>
    <w:rsid w:val="66723681"/>
    <w:rsid w:val="6686620A"/>
    <w:rsid w:val="67A55390"/>
    <w:rsid w:val="67FC1454"/>
    <w:rsid w:val="68871E97"/>
    <w:rsid w:val="68B977C1"/>
    <w:rsid w:val="6915093B"/>
    <w:rsid w:val="692844CB"/>
    <w:rsid w:val="69E4351C"/>
    <w:rsid w:val="6A3273AF"/>
    <w:rsid w:val="6A4F2F1A"/>
    <w:rsid w:val="6ABE0C43"/>
    <w:rsid w:val="6B5A3D3B"/>
    <w:rsid w:val="6B8A20A2"/>
    <w:rsid w:val="6B8C2459"/>
    <w:rsid w:val="6B9B26A2"/>
    <w:rsid w:val="6BB8153D"/>
    <w:rsid w:val="6BDF60AB"/>
    <w:rsid w:val="6BFB0B1E"/>
    <w:rsid w:val="6C320399"/>
    <w:rsid w:val="6C495117"/>
    <w:rsid w:val="6C755241"/>
    <w:rsid w:val="6C8859AD"/>
    <w:rsid w:val="6D50327E"/>
    <w:rsid w:val="6D965EA7"/>
    <w:rsid w:val="6F2C102A"/>
    <w:rsid w:val="6F4C1FBC"/>
    <w:rsid w:val="6F514ADE"/>
    <w:rsid w:val="6F833AC6"/>
    <w:rsid w:val="6FA74BB9"/>
    <w:rsid w:val="6FD902CD"/>
    <w:rsid w:val="709F1517"/>
    <w:rsid w:val="70B22DAB"/>
    <w:rsid w:val="70D939C7"/>
    <w:rsid w:val="7102357B"/>
    <w:rsid w:val="713951B9"/>
    <w:rsid w:val="71593422"/>
    <w:rsid w:val="72A64823"/>
    <w:rsid w:val="72B059E8"/>
    <w:rsid w:val="72BE0D48"/>
    <w:rsid w:val="72D9655C"/>
    <w:rsid w:val="73041B05"/>
    <w:rsid w:val="732C647B"/>
    <w:rsid w:val="7353202C"/>
    <w:rsid w:val="74597CAA"/>
    <w:rsid w:val="7466395C"/>
    <w:rsid w:val="74A94C32"/>
    <w:rsid w:val="74F117E3"/>
    <w:rsid w:val="75D27A87"/>
    <w:rsid w:val="76481D09"/>
    <w:rsid w:val="76F43665"/>
    <w:rsid w:val="770737D2"/>
    <w:rsid w:val="79DB05EE"/>
    <w:rsid w:val="7A1B6C1E"/>
    <w:rsid w:val="7A351B2A"/>
    <w:rsid w:val="7A6A66F1"/>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8"/>
    <w:link w:val="54"/>
    <w:autoRedefine/>
    <w:qFormat/>
    <w:uiPriority w:val="0"/>
    <w:pPr>
      <w:spacing w:after="120"/>
    </w:pPr>
    <w:rPr>
      <w:rFonts w:ascii="Times New Roman" w:hAnsi="Times New Roman"/>
    </w:rPr>
  </w:style>
  <w:style w:type="paragraph" w:styleId="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next w:val="10"/>
    <w:link w:val="55"/>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1"/>
    <w:autoRedefine/>
    <w:qFormat/>
    <w:uiPriority w:val="0"/>
    <w:rPr>
      <w:rFonts w:ascii="宋体" w:hAnsi="Courier New" w:cs="Courier New"/>
      <w:szCs w:val="21"/>
    </w:rPr>
  </w:style>
  <w:style w:type="paragraph" w:styleId="13">
    <w:name w:val="Date"/>
    <w:basedOn w:val="1"/>
    <w:next w:val="1"/>
    <w:link w:val="60"/>
    <w:autoRedefine/>
    <w:qFormat/>
    <w:uiPriority w:val="0"/>
    <w:pPr>
      <w:ind w:left="100" w:leftChars="2500"/>
    </w:pPr>
    <w:rPr>
      <w:rFonts w:ascii="Times New Roman" w:hAnsi="Times New Roman"/>
    </w:rPr>
  </w:style>
  <w:style w:type="paragraph" w:styleId="14">
    <w:name w:val="Body Text Indent 2"/>
    <w:basedOn w:val="1"/>
    <w:link w:val="59"/>
    <w:autoRedefine/>
    <w:qFormat/>
    <w:uiPriority w:val="0"/>
    <w:pPr>
      <w:spacing w:after="120" w:line="480" w:lineRule="auto"/>
      <w:ind w:left="420" w:leftChars="200"/>
    </w:pPr>
  </w:style>
  <w:style w:type="paragraph" w:styleId="15">
    <w:name w:val="Balloon Text"/>
    <w:basedOn w:val="1"/>
    <w:link w:val="70"/>
    <w:autoRedefine/>
    <w:qFormat/>
    <w:uiPriority w:val="0"/>
    <w:rPr>
      <w:rFonts w:ascii="Times New Roman" w:hAnsi="Times New Roman"/>
      <w:sz w:val="18"/>
      <w:szCs w:val="18"/>
    </w:rPr>
  </w:style>
  <w:style w:type="paragraph" w:styleId="16">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9"/>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2"/>
    <w:autoRedefine/>
    <w:qFormat/>
    <w:uiPriority w:val="0"/>
    <w:rPr>
      <w:rFonts w:ascii="Calibri" w:hAnsi="Calibri"/>
      <w:b/>
      <w:bCs/>
      <w:kern w:val="44"/>
      <w:sz w:val="44"/>
      <w:szCs w:val="44"/>
    </w:rPr>
  </w:style>
  <w:style w:type="character" w:customStyle="1" w:styleId="34">
    <w:name w:val="标题 2 Char"/>
    <w:basedOn w:val="27"/>
    <w:link w:val="3"/>
    <w:autoRedefine/>
    <w:qFormat/>
    <w:uiPriority w:val="0"/>
    <w:rPr>
      <w:rFonts w:ascii="Arial" w:hAnsi="Arial" w:eastAsia="黑体"/>
      <w:b/>
      <w:bCs/>
      <w:sz w:val="32"/>
      <w:szCs w:val="32"/>
    </w:rPr>
  </w:style>
  <w:style w:type="character" w:customStyle="1" w:styleId="35">
    <w:name w:val="标题 3 Char"/>
    <w:basedOn w:val="27"/>
    <w:link w:val="4"/>
    <w:autoRedefine/>
    <w:qFormat/>
    <w:uiPriority w:val="0"/>
    <w:rPr>
      <w:rFonts w:ascii="Calibri" w:hAnsi="Calibri"/>
      <w:b/>
      <w:bCs/>
      <w:kern w:val="2"/>
      <w:sz w:val="32"/>
      <w:szCs w:val="32"/>
    </w:rPr>
  </w:style>
  <w:style w:type="character" w:customStyle="1" w:styleId="36">
    <w:name w:val="批注框文本 Char"/>
    <w:link w:val="15"/>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7"/>
    <w:autoRedefine/>
    <w:qFormat/>
    <w:uiPriority w:val="0"/>
    <w:rPr>
      <w:kern w:val="2"/>
      <w:sz w:val="18"/>
      <w:szCs w:val="18"/>
    </w:rPr>
  </w:style>
  <w:style w:type="character" w:customStyle="1" w:styleId="39">
    <w:name w:val="正文文本缩进 Char"/>
    <w:link w:val="9"/>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2"/>
    <w:autoRedefine/>
    <w:qFormat/>
    <w:locked/>
    <w:uiPriority w:val="0"/>
    <w:rPr>
      <w:rFonts w:ascii="宋体" w:hAnsi="Courier New" w:cs="Courier New"/>
      <w:kern w:val="2"/>
      <w:sz w:val="21"/>
      <w:szCs w:val="21"/>
    </w:rPr>
  </w:style>
  <w:style w:type="character" w:customStyle="1" w:styleId="44">
    <w:name w:val="日期 Char"/>
    <w:link w:val="13"/>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6"/>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9"/>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4"/>
    <w:autoRedefine/>
    <w:qFormat/>
    <w:uiPriority w:val="0"/>
    <w:rPr>
      <w:rFonts w:ascii="Calibri" w:hAnsi="Calibri"/>
      <w:kern w:val="2"/>
      <w:sz w:val="21"/>
      <w:szCs w:val="24"/>
    </w:rPr>
  </w:style>
  <w:style w:type="character" w:customStyle="1" w:styleId="60">
    <w:name w:val="日期 Char1"/>
    <w:basedOn w:val="27"/>
    <w:link w:val="13"/>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6"/>
    <w:autoRedefine/>
    <w:qFormat/>
    <w:uiPriority w:val="0"/>
    <w:rPr>
      <w:rFonts w:ascii="Calibri" w:hAnsi="Calibri"/>
      <w:kern w:val="2"/>
      <w:sz w:val="18"/>
      <w:szCs w:val="18"/>
    </w:rPr>
  </w:style>
  <w:style w:type="character" w:customStyle="1" w:styleId="70">
    <w:name w:val="批注框文本 Char1"/>
    <w:basedOn w:val="27"/>
    <w:link w:val="15"/>
    <w:autoRedefine/>
    <w:qFormat/>
    <w:uiPriority w:val="0"/>
    <w:rPr>
      <w:rFonts w:ascii="Calibri" w:hAnsi="Calibri"/>
      <w:kern w:val="2"/>
      <w:sz w:val="18"/>
      <w:szCs w:val="18"/>
    </w:rPr>
  </w:style>
  <w:style w:type="character" w:customStyle="1" w:styleId="71">
    <w:name w:val="纯文本 Char2"/>
    <w:basedOn w:val="27"/>
    <w:link w:val="12"/>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7"/>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13947</Words>
  <Characters>14543</Characters>
  <Lines>102</Lines>
  <Paragraphs>28</Paragraphs>
  <TotalTime>5</TotalTime>
  <ScaleCrop>false</ScaleCrop>
  <LinksUpToDate>false</LinksUpToDate>
  <CharactersWithSpaces>16092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2024-01-03T06:50:32Z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F43260EA7D044F58AE47754BF9C4C356</vt:lpwstr>
  </property>
</Properties>
</file>