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关于公共WIFI覆盖服务的采购公告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经医院研究，决定采购公共WIFI覆盖服务</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公共WIFI覆盖服务</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1606"/>
        <w:gridCol w:w="205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名称</w:t>
            </w:r>
          </w:p>
        </w:tc>
        <w:tc>
          <w:tcPr>
            <w:tcW w:w="95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22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rPr>
              <w:t>最高限价</w:t>
            </w:r>
            <w:r>
              <w:rPr>
                <w:rFonts w:hint="eastAsia" w:ascii="Times New Roman" w:hAnsi="Times New Roman"/>
                <w:b/>
                <w:sz w:val="24"/>
                <w:lang w:eastAsia="zh-CN"/>
              </w:rPr>
              <w:t>单价</w:t>
            </w:r>
          </w:p>
        </w:tc>
        <w:tc>
          <w:tcPr>
            <w:tcW w:w="118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lang w:eastAsia="zh-CN"/>
              </w:rPr>
              <w:t>最高限价总价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自建AP点位</w:t>
            </w:r>
          </w:p>
        </w:tc>
        <w:tc>
          <w:tcPr>
            <w:tcW w:w="955" w:type="pct"/>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77</w:t>
            </w:r>
          </w:p>
        </w:tc>
        <w:tc>
          <w:tcPr>
            <w:tcW w:w="12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3</w:t>
            </w:r>
            <w:r>
              <w:rPr>
                <w:rFonts w:hint="eastAsia" w:ascii="Times New Roman" w:hAnsi="Times New Roman"/>
                <w:sz w:val="24"/>
                <w:lang w:val="en-US" w:eastAsia="zh-CN"/>
              </w:rPr>
              <w:t>2</w:t>
            </w:r>
            <w:r>
              <w:rPr>
                <w:rFonts w:hint="eastAsia" w:ascii="Times New Roman" w:hAnsi="Times New Roman"/>
                <w:sz w:val="24"/>
              </w:rPr>
              <w:t>元/个/月</w:t>
            </w:r>
          </w:p>
        </w:tc>
        <w:tc>
          <w:tcPr>
            <w:tcW w:w="1185"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179928元/年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3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新建AP点位</w:t>
            </w:r>
          </w:p>
        </w:tc>
        <w:tc>
          <w:tcPr>
            <w:tcW w:w="955"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default" w:ascii="Arial" w:hAnsi="Arial" w:cs="Arial"/>
                <w:sz w:val="24"/>
                <w:lang w:val="en-US" w:eastAsia="zh-CN"/>
              </w:rPr>
              <w:t>≥</w:t>
            </w:r>
            <w:r>
              <w:rPr>
                <w:rFonts w:hint="eastAsia" w:ascii="Times New Roman" w:hAnsi="Times New Roman"/>
                <w:sz w:val="24"/>
                <w:lang w:val="en-US" w:eastAsia="zh-CN"/>
              </w:rPr>
              <w:t>358</w:t>
            </w:r>
          </w:p>
        </w:tc>
        <w:tc>
          <w:tcPr>
            <w:tcW w:w="12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35</w:t>
            </w:r>
            <w:r>
              <w:rPr>
                <w:rFonts w:hint="eastAsia" w:ascii="Times New Roman" w:hAnsi="Times New Roman"/>
                <w:sz w:val="24"/>
              </w:rPr>
              <w:t>元/个/月</w:t>
            </w:r>
          </w:p>
        </w:tc>
        <w:tc>
          <w:tcPr>
            <w:tcW w:w="1185"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请潜在比选人致电三台县人民医院采购办报名，报名电话：0816-5222252，联系人：邹老师；报名时间：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rPr>
        <w:t>1</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4</w:t>
      </w:r>
      <w:r>
        <w:rPr>
          <w:rFonts w:hint="eastAsia" w:ascii="Times New Roman" w:hAnsi="Times New Roman"/>
          <w:sz w:val="24"/>
        </w:rPr>
        <w:t>年1月1</w:t>
      </w:r>
      <w:r>
        <w:rPr>
          <w:rFonts w:hint="eastAsia" w:ascii="Times New Roman" w:hAnsi="Times New Roman"/>
          <w:sz w:val="24"/>
          <w:lang w:val="en-US" w:eastAsia="zh-CN"/>
        </w:rPr>
        <w:t>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rPr>
        <w:t>1</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kern w:val="0"/>
          <w:sz w:val="24"/>
        </w:rPr>
        <w:t>12</w:t>
      </w:r>
      <w:r>
        <w:rPr>
          <w:rFonts w:hint="eastAsia" w:ascii="Times New Roman" w:hAnsi="Times New Roman"/>
          <w:kern w:val="0"/>
          <w:sz w:val="24"/>
          <w:lang w:eastAsia="zh-CN"/>
        </w:rPr>
        <w:t>：</w:t>
      </w:r>
      <w:r>
        <w:rPr>
          <w:rFonts w:hint="eastAsia" w:ascii="Times New Roman" w:hAnsi="Times New Roman"/>
          <w:kern w:val="0"/>
          <w:sz w:val="24"/>
        </w:rPr>
        <w:t>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w:t>
      </w:r>
      <w:r>
        <w:rPr>
          <w:rFonts w:hint="eastAsia" w:ascii="Times New Roman" w:hAnsi="Times New Roman"/>
          <w:kern w:val="0"/>
          <w:sz w:val="24"/>
          <w:lang w:eastAsia="zh-CN"/>
        </w:rPr>
        <w:t>、未</w:t>
      </w:r>
      <w:r>
        <w:rPr>
          <w:rFonts w:ascii="Times New Roman" w:hAnsi="Times New Roman"/>
          <w:kern w:val="0"/>
          <w:sz w:val="24"/>
        </w:rPr>
        <w:t>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w:t>
      </w:r>
      <w:r>
        <w:rPr>
          <w:rFonts w:hint="eastAsia" w:ascii="Times New Roman" w:hAnsi="Times New Roman"/>
          <w:kern w:val="0"/>
          <w:sz w:val="24"/>
          <w:lang w:eastAsia="zh-CN"/>
        </w:rPr>
        <w:t>接收</w:t>
      </w:r>
      <w:r>
        <w:rPr>
          <w:rFonts w:ascii="Times New Roman" w:hAnsi="Times New Roman"/>
          <w:kern w:val="0"/>
          <w:sz w:val="24"/>
        </w:rPr>
        <w:t>。</w:t>
      </w:r>
      <w:r>
        <w:rPr>
          <w:rFonts w:hint="eastAsia" w:ascii="Times New Roman" w:hAnsi="Times New Roman"/>
          <w:b/>
          <w:bCs/>
          <w:kern w:val="0"/>
          <w:sz w:val="24"/>
          <w:lang w:eastAsia="zh-CN"/>
        </w:rPr>
        <w:t>供应商不到现场</w:t>
      </w:r>
      <w:r>
        <w:rPr>
          <w:rFonts w:hint="eastAsia" w:ascii="Times New Roman" w:hAnsi="Times New Roman"/>
          <w:kern w:val="0"/>
          <w:sz w:val="24"/>
          <w:lang w:eastAsia="zh-CN"/>
        </w:rPr>
        <w:t>，</w:t>
      </w:r>
      <w:r>
        <w:rPr>
          <w:rFonts w:ascii="Times New Roman" w:hAnsi="Times New Roman"/>
          <w:kern w:val="0"/>
          <w:sz w:val="24"/>
        </w:rPr>
        <w:t>本次比选</w:t>
      </w:r>
      <w:r>
        <w:rPr>
          <w:rFonts w:hint="eastAsia" w:ascii="Times New Roman" w:hAnsi="Times New Roman"/>
          <w:kern w:val="0"/>
          <w:sz w:val="24"/>
        </w:rPr>
        <w:t>只</w:t>
      </w:r>
      <w:r>
        <w:rPr>
          <w:rFonts w:hint="eastAsia" w:ascii="Times New Roman" w:hAnsi="Times New Roman"/>
          <w:kern w:val="0"/>
          <w:sz w:val="24"/>
          <w:lang w:eastAsia="zh-CN"/>
        </w:rPr>
        <w:t>接收</w:t>
      </w:r>
      <w:r>
        <w:rPr>
          <w:rFonts w:ascii="Times New Roman" w:hAnsi="Times New Roman"/>
          <w:kern w:val="0"/>
          <w:sz w:val="24"/>
        </w:rPr>
        <w:t>邮寄的</w:t>
      </w:r>
      <w:r>
        <w:rPr>
          <w:rFonts w:ascii="Times New Roman" w:hAnsi="Times New Roman"/>
          <w:sz w:val="24"/>
        </w:rPr>
        <w:t>响应文件</w:t>
      </w:r>
      <w:r>
        <w:rPr>
          <w:rFonts w:hint="eastAsia" w:ascii="Times New Roman" w:hAnsi="Times New Roman"/>
          <w:kern w:val="0"/>
          <w:sz w:val="24"/>
        </w:rPr>
        <w:t>，邮件封面注项目名称。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lang w:val="en-US" w:eastAsia="zh-CN"/>
        </w:rPr>
        <w:t>4</w:t>
      </w:r>
      <w:r>
        <w:rPr>
          <w:rFonts w:ascii="Times New Roman" w:hAnsi="Times New Roman"/>
          <w:bCs/>
          <w:kern w:val="0"/>
          <w:sz w:val="24"/>
        </w:rPr>
        <w:t>年</w:t>
      </w:r>
      <w:r>
        <w:rPr>
          <w:rFonts w:hint="eastAsia" w:ascii="Times New Roman" w:hAnsi="Times New Roman"/>
          <w:bCs/>
          <w:kern w:val="0"/>
          <w:sz w:val="24"/>
        </w:rPr>
        <w:t>1</w:t>
      </w:r>
      <w:r>
        <w:rPr>
          <w:rFonts w:ascii="Times New Roman" w:hAnsi="Times New Roman"/>
          <w:bCs/>
          <w:kern w:val="0"/>
          <w:sz w:val="24"/>
        </w:rPr>
        <w:t>月</w:t>
      </w:r>
      <w:r>
        <w:rPr>
          <w:rFonts w:hint="eastAsia" w:ascii="Times New Roman" w:hAnsi="Times New Roman"/>
          <w:bCs/>
          <w:kern w:val="0"/>
          <w:sz w:val="24"/>
        </w:rPr>
        <w:t>1</w:t>
      </w:r>
      <w:r>
        <w:rPr>
          <w:rFonts w:hint="eastAsia" w:ascii="Times New Roman" w:hAnsi="Times New Roman"/>
          <w:bCs/>
          <w:kern w:val="0"/>
          <w:sz w:val="24"/>
          <w:lang w:val="en-US" w:eastAsia="zh-CN"/>
        </w:rPr>
        <w:t>6</w:t>
      </w:r>
      <w:r>
        <w:rPr>
          <w:rFonts w:ascii="Times New Roman" w:hAnsi="Times New Roman"/>
          <w:bCs/>
          <w:kern w:val="0"/>
          <w:sz w:val="24"/>
        </w:rPr>
        <w:t>日1</w:t>
      </w:r>
      <w:r>
        <w:rPr>
          <w:rFonts w:hint="eastAsia" w:ascii="Times New Roman" w:hAnsi="Times New Roman"/>
          <w:bCs/>
          <w:kern w:val="0"/>
          <w:sz w:val="24"/>
        </w:rPr>
        <w:t>5</w:t>
      </w:r>
      <w:r>
        <w:rPr>
          <w:rFonts w:hint="eastAsia" w:ascii="Times New Roman" w:hAnsi="Times New Roman"/>
          <w:bCs/>
          <w:kern w:val="0"/>
          <w:sz w:val="24"/>
          <w:lang w:eastAsia="zh-CN"/>
        </w:rPr>
        <w:t>：</w:t>
      </w:r>
      <w:r>
        <w:rPr>
          <w:rFonts w:hint="eastAsia" w:ascii="Times New Roman" w:hAnsi="Times New Roman"/>
          <w:bCs/>
          <w:kern w:val="0"/>
          <w:sz w:val="24"/>
        </w:rPr>
        <w:t>0</w:t>
      </w:r>
      <w:r>
        <w:rPr>
          <w:rFonts w:ascii="Times New Roman" w:hAnsi="Times New Roman"/>
          <w:bCs/>
          <w:kern w:val="0"/>
          <w:sz w:val="24"/>
        </w:rPr>
        <w:t>0（北京时间）。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w:t>
      </w:r>
      <w:r>
        <w:rPr>
          <w:rFonts w:hint="eastAsia" w:ascii="Times New Roman" w:hAnsi="Times New Roman"/>
          <w:bCs/>
          <w:sz w:val="24"/>
          <w:lang w:eastAsia="zh-CN"/>
        </w:rPr>
        <w:t>二</w:t>
      </w:r>
      <w:r>
        <w:rPr>
          <w:rFonts w:hint="eastAsia" w:ascii="Times New Roman" w:hAnsi="Times New Roman"/>
          <w:bCs/>
          <w:sz w:val="24"/>
        </w:rPr>
        <w:t>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rPr>
          <w:rFonts w:hint="eastAsia" w:ascii="Times New Roman" w:hAnsi="Times New Roman" w:eastAsia="宋体"/>
          <w:bCs/>
          <w:kern w:val="0"/>
          <w:sz w:val="24"/>
          <w:lang w:eastAsia="zh-CN"/>
        </w:rPr>
      </w:pPr>
      <w:r>
        <w:rPr>
          <w:rFonts w:hint="eastAsia" w:ascii="Times New Roman" w:hAnsi="Times New Roman"/>
          <w:b/>
          <w:kern w:val="0"/>
          <w:sz w:val="24"/>
          <w:lang w:eastAsia="zh-CN"/>
        </w:rPr>
        <w:t>十、项目咨询人：</w:t>
      </w:r>
      <w:r>
        <w:rPr>
          <w:rFonts w:hint="eastAsia" w:ascii="Times New Roman" w:hAnsi="Times New Roman"/>
          <w:b w:val="0"/>
          <w:bCs/>
          <w:kern w:val="0"/>
          <w:sz w:val="24"/>
          <w:lang w:eastAsia="zh-CN"/>
        </w:rPr>
        <w:t>严老师</w:t>
      </w:r>
      <w:bookmarkStart w:id="51" w:name="_GoBack"/>
      <w:bookmarkEnd w:id="51"/>
      <w:r>
        <w:rPr>
          <w:rFonts w:hint="eastAsia" w:ascii="Times New Roman" w:hAnsi="Times New Roman"/>
          <w:b w:val="0"/>
          <w:bCs/>
          <w:kern w:val="0"/>
          <w:sz w:val="24"/>
          <w:lang w:val="en-US" w:eastAsia="zh-CN"/>
        </w:rPr>
        <w:t>-</w:t>
      </w:r>
      <w:r>
        <w:rPr>
          <w:rFonts w:hint="eastAsia" w:ascii="Times New Roman" w:hAnsi="Times New Roman"/>
          <w:b w:val="0"/>
          <w:bCs/>
          <w:kern w:val="0"/>
          <w:sz w:val="24"/>
        </w:rPr>
        <w:t>15982964992</w:t>
      </w:r>
      <w:r>
        <w:rPr>
          <w:rFonts w:hint="eastAsia" w:ascii="Times New Roman" w:hAnsi="Times New Roman"/>
          <w:b w:val="0"/>
          <w:bCs/>
          <w:kern w:val="0"/>
          <w:sz w:val="24"/>
          <w:lang w:eastAsia="zh-CN"/>
        </w:rPr>
        <w:t>。</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lang w:val="en-US" w:eastAsia="zh-CN"/>
        </w:rPr>
        <w:t>4</w:t>
      </w:r>
      <w:r>
        <w:rPr>
          <w:rFonts w:ascii="Times New Roman" w:hAnsi="Times New Roman"/>
          <w:bCs/>
          <w:kern w:val="0"/>
          <w:sz w:val="24"/>
        </w:rPr>
        <w:t>年</w:t>
      </w:r>
      <w:r>
        <w:rPr>
          <w:rFonts w:hint="eastAsia" w:ascii="Times New Roman" w:hAnsi="Times New Roman"/>
          <w:bCs/>
          <w:kern w:val="0"/>
          <w:sz w:val="24"/>
        </w:rPr>
        <w:t>1</w:t>
      </w:r>
      <w:r>
        <w:rPr>
          <w:rFonts w:ascii="Times New Roman" w:hAnsi="Times New Roman"/>
          <w:bCs/>
          <w:kern w:val="0"/>
          <w:sz w:val="24"/>
        </w:rPr>
        <w:t>月</w:t>
      </w:r>
      <w:r>
        <w:rPr>
          <w:rFonts w:hint="eastAsia" w:ascii="Times New Roman" w:hAnsi="Times New Roman"/>
          <w:bCs/>
          <w:kern w:val="0"/>
          <w:sz w:val="24"/>
          <w:lang w:val="en-US" w:eastAsia="zh-CN"/>
        </w:rPr>
        <w:t>5</w:t>
      </w:r>
      <w:r>
        <w:rPr>
          <w:rFonts w:ascii="Times New Roman" w:hAnsi="Times New Roman"/>
          <w:bCs/>
          <w:kern w:val="0"/>
          <w:sz w:val="24"/>
        </w:rPr>
        <w:t>日</w:t>
      </w:r>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关于公共WIFI覆盖服务采购的比选文件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经医院研究，决定采购公共WIFI覆盖服务</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公共WIFI覆盖服务</w:t>
      </w:r>
      <w:r>
        <w:rPr>
          <w:rFonts w:ascii="Times New Roman" w:hAnsi="Times New Roman"/>
          <w:bCs/>
          <w:sz w:val="24"/>
        </w:rPr>
        <w:t>采购项目</w:t>
      </w:r>
    </w:p>
    <w:p>
      <w:pPr>
        <w:spacing w:line="440" w:lineRule="exact"/>
        <w:rPr>
          <w:rFonts w:ascii="Times New Roman" w:hAnsi="Times New Roman"/>
          <w:b/>
          <w:bCs/>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1304"/>
        <w:gridCol w:w="222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4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名称</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3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rPr>
              <w:t>最高限价</w:t>
            </w:r>
            <w:r>
              <w:rPr>
                <w:rFonts w:hint="eastAsia" w:ascii="Times New Roman" w:hAnsi="Times New Roman"/>
                <w:b/>
                <w:sz w:val="24"/>
                <w:lang w:eastAsia="zh-CN"/>
              </w:rPr>
              <w:t>单价</w:t>
            </w:r>
          </w:p>
        </w:tc>
        <w:tc>
          <w:tcPr>
            <w:tcW w:w="14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sz w:val="24"/>
                <w:lang w:eastAsia="zh-CN"/>
              </w:rPr>
            </w:pPr>
            <w:r>
              <w:rPr>
                <w:rFonts w:hint="eastAsia" w:ascii="Times New Roman" w:hAnsi="Times New Roman"/>
                <w:b/>
                <w:sz w:val="24"/>
                <w:lang w:eastAsia="zh-CN"/>
              </w:rPr>
              <w:t>最高限价总价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自建AP点位</w:t>
            </w:r>
          </w:p>
        </w:tc>
        <w:tc>
          <w:tcPr>
            <w:tcW w:w="775" w:type="pct"/>
            <w:tcBorders>
              <w:top w:val="single" w:color="auto" w:sz="4" w:space="0"/>
              <w:left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77</w:t>
            </w:r>
          </w:p>
        </w:tc>
        <w:tc>
          <w:tcPr>
            <w:tcW w:w="13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32</w:t>
            </w:r>
            <w:r>
              <w:rPr>
                <w:rFonts w:hint="eastAsia" w:ascii="Times New Roman" w:hAnsi="Times New Roman"/>
                <w:sz w:val="24"/>
              </w:rPr>
              <w:t>元/个/月</w:t>
            </w:r>
          </w:p>
        </w:tc>
        <w:tc>
          <w:tcPr>
            <w:tcW w:w="1417"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179928元/年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8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新建AP点位</w:t>
            </w:r>
          </w:p>
        </w:tc>
        <w:tc>
          <w:tcPr>
            <w:tcW w:w="775" w:type="pct"/>
            <w:tcBorders>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default" w:ascii="Arial" w:hAnsi="Arial" w:cs="Arial"/>
                <w:sz w:val="24"/>
                <w:lang w:val="en-US" w:eastAsia="zh-CN"/>
              </w:rPr>
              <w:t>≥</w:t>
            </w:r>
            <w:r>
              <w:rPr>
                <w:rFonts w:hint="eastAsia" w:ascii="Times New Roman" w:hAnsi="Times New Roman"/>
                <w:sz w:val="24"/>
                <w:lang w:val="en-US" w:eastAsia="zh-CN"/>
              </w:rPr>
              <w:t>358</w:t>
            </w:r>
          </w:p>
        </w:tc>
        <w:tc>
          <w:tcPr>
            <w:tcW w:w="132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lang w:val="en-US" w:eastAsia="zh-CN"/>
              </w:rPr>
              <w:t>35</w:t>
            </w:r>
            <w:r>
              <w:rPr>
                <w:rFonts w:hint="eastAsia" w:ascii="Times New Roman" w:hAnsi="Times New Roman"/>
                <w:sz w:val="24"/>
              </w:rPr>
              <w:t>元/个/月</w:t>
            </w:r>
          </w:p>
        </w:tc>
        <w:tc>
          <w:tcPr>
            <w:tcW w:w="1417"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lang w:val="en-US" w:eastAsia="zh-CN"/>
        </w:rPr>
        <w:t>.</w:t>
      </w:r>
      <w:r>
        <w:rPr>
          <w:rFonts w:ascii="Times New Roman" w:hAnsi="Times New Roman"/>
          <w:kern w:val="0"/>
          <w:sz w:val="24"/>
          <w:lang w:val="zh-CN"/>
        </w:rPr>
        <w:t>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lang w:val="en-US" w:eastAsia="zh-CN"/>
        </w:rPr>
        <w:t>.</w:t>
      </w:r>
      <w:r>
        <w:rPr>
          <w:rFonts w:ascii="Times New Roman" w:hAnsi="Times New Roman"/>
          <w:kern w:val="0"/>
          <w:sz w:val="24"/>
          <w:lang w:val="zh-CN"/>
        </w:rPr>
        <w:t>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lang w:val="en-US" w:eastAsia="zh-CN"/>
        </w:rPr>
        <w:t>.</w:t>
      </w:r>
      <w:r>
        <w:rPr>
          <w:rFonts w:ascii="Times New Roman" w:hAnsi="Times New Roman"/>
          <w:kern w:val="0"/>
          <w:sz w:val="24"/>
          <w:lang w:val="zh-CN"/>
        </w:rPr>
        <w:t>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lang w:val="en-US" w:eastAsia="zh-CN"/>
        </w:rPr>
        <w:t>.</w:t>
      </w:r>
      <w:r>
        <w:rPr>
          <w:rFonts w:ascii="Times New Roman" w:hAnsi="Times New Roman"/>
          <w:kern w:val="0"/>
          <w:sz w:val="24"/>
          <w:lang w:val="zh-CN"/>
        </w:rPr>
        <w:t>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lang w:val="en-US" w:eastAsia="zh-CN"/>
        </w:rPr>
        <w:t>.</w:t>
      </w:r>
      <w:r>
        <w:rPr>
          <w:rFonts w:ascii="Times New Roman" w:hAnsi="Times New Roman"/>
          <w:kern w:val="0"/>
          <w:sz w:val="24"/>
          <w:lang w:val="zh-CN"/>
        </w:rPr>
        <w:t>参加采购活动前三年内，在经营活动中没有重大违法记录；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lang w:val="en-US" w:eastAsia="zh-CN"/>
        </w:rPr>
        <w:t>.</w:t>
      </w:r>
      <w:r>
        <w:rPr>
          <w:rFonts w:ascii="Times New Roman" w:hAnsi="Times New Roman"/>
          <w:kern w:val="0"/>
          <w:sz w:val="24"/>
          <w:lang w:val="zh-CN"/>
        </w:rPr>
        <w:t>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lang w:val="en-US" w:eastAsia="zh-CN"/>
        </w:rPr>
        <w:t>.</w:t>
      </w:r>
      <w:r>
        <w:rPr>
          <w:rFonts w:hint="eastAsia" w:ascii="Times New Roman" w:hAnsi="Times New Roman"/>
          <w:kern w:val="0"/>
          <w:sz w:val="24"/>
          <w:lang w:val="zh-CN"/>
        </w:rPr>
        <w:t>法律、行政法规规定的其他条件</w:t>
      </w:r>
      <w:r>
        <w:rPr>
          <w:rFonts w:ascii="Times New Roman" w:hAnsi="Times New Roman"/>
          <w:kern w:val="0"/>
          <w:sz w:val="24"/>
          <w:lang w:val="zh-CN"/>
        </w:rPr>
        <w:t>；</w:t>
      </w:r>
    </w:p>
    <w:p>
      <w:pPr>
        <w:autoSpaceDE w:val="0"/>
        <w:autoSpaceDN w:val="0"/>
        <w:adjustRightInd w:val="0"/>
        <w:spacing w:line="360" w:lineRule="auto"/>
        <w:contextualSpacing/>
        <w:rPr>
          <w:rFonts w:hint="default" w:ascii="Times New Roman" w:hAnsi="Times New Roman"/>
          <w:kern w:val="0"/>
          <w:sz w:val="24"/>
          <w:lang w:val="en-US" w:eastAsia="zh-CN"/>
        </w:rPr>
      </w:pPr>
      <w:r>
        <w:rPr>
          <w:rFonts w:hint="eastAsia" w:ascii="Times New Roman" w:hAnsi="Times New Roman"/>
          <w:kern w:val="0"/>
          <w:sz w:val="24"/>
          <w:lang w:val="en-US" w:eastAsia="zh-CN"/>
        </w:rPr>
        <w:t>8.参加本次采购活动前三年内，供应商及其现任法定代表人、主要负责人不得具有行贿犯罪记录。</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lang w:val="en-US" w:eastAsia="zh-CN"/>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lang w:val="en-US" w:eastAsia="zh-CN"/>
        </w:rPr>
        <w:t>.</w:t>
      </w:r>
      <w:r>
        <w:rPr>
          <w:rFonts w:ascii="Times New Roman" w:hAnsi="Times New Roman"/>
          <w:kern w:val="0"/>
          <w:sz w:val="24"/>
          <w:lang w:val="zh-CN"/>
        </w:rPr>
        <w:t>提供具有良好的商业信誉承诺书及20</w:t>
      </w:r>
      <w:r>
        <w:rPr>
          <w:rFonts w:hint="eastAsia" w:ascii="Times New Roman" w:hAnsi="Times New Roman"/>
          <w:kern w:val="0"/>
          <w:sz w:val="24"/>
        </w:rPr>
        <w:t>2</w:t>
      </w:r>
      <w:r>
        <w:rPr>
          <w:rFonts w:hint="eastAsia" w:ascii="Times New Roman" w:hAnsi="Times New Roman"/>
          <w:kern w:val="0"/>
          <w:sz w:val="24"/>
          <w:lang w:val="en-US" w:eastAsia="zh-CN"/>
        </w:rPr>
        <w:t>1</w:t>
      </w:r>
      <w:r>
        <w:rPr>
          <w:rFonts w:ascii="Times New Roman" w:hAnsi="Times New Roman"/>
          <w:kern w:val="0"/>
          <w:sz w:val="24"/>
          <w:lang w:val="zh-CN"/>
        </w:rPr>
        <w:t>年</w:t>
      </w:r>
      <w:r>
        <w:rPr>
          <w:rFonts w:hint="eastAsia" w:ascii="Times New Roman" w:hAnsi="Times New Roman"/>
          <w:kern w:val="0"/>
          <w:sz w:val="24"/>
          <w:lang w:val="zh-CN"/>
        </w:rPr>
        <w:t>或202</w:t>
      </w:r>
      <w:r>
        <w:rPr>
          <w:rFonts w:hint="eastAsia" w:ascii="Times New Roman" w:hAnsi="Times New Roman"/>
          <w:kern w:val="0"/>
          <w:sz w:val="24"/>
          <w:lang w:val="en-US" w:eastAsia="zh-CN"/>
        </w:rPr>
        <w:t>2</w:t>
      </w:r>
      <w:r>
        <w:rPr>
          <w:rFonts w:hint="eastAsia" w:ascii="Times New Roman" w:hAnsi="Times New Roman"/>
          <w:kern w:val="0"/>
          <w:sz w:val="24"/>
          <w:lang w:val="zh-CN"/>
        </w:rPr>
        <w:t>年</w:t>
      </w:r>
      <w:r>
        <w:rPr>
          <w:rFonts w:ascii="Times New Roman" w:hAnsi="Times New Roman"/>
          <w:kern w:val="0"/>
          <w:sz w:val="24"/>
          <w:lang w:val="zh-CN"/>
        </w:rPr>
        <w:t>的财务报告或银行资信证明。</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lang w:val="en-US" w:eastAsia="zh-CN"/>
        </w:rPr>
        <w:t>.</w:t>
      </w:r>
      <w:r>
        <w:rPr>
          <w:rFonts w:ascii="Times New Roman" w:hAnsi="Times New Roman"/>
          <w:kern w:val="0"/>
          <w:sz w:val="24"/>
          <w:lang w:val="zh-CN"/>
        </w:rPr>
        <w:t>提供具有履行合同所必须的设备和专业技术能力的承诺书。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lang w:val="en-US" w:eastAsia="zh-CN"/>
        </w:rPr>
        <w:t>.</w:t>
      </w:r>
      <w:r>
        <w:rPr>
          <w:rFonts w:ascii="Times New Roman" w:hAnsi="Times New Roman"/>
          <w:kern w:val="0"/>
          <w:sz w:val="24"/>
          <w:lang w:val="zh-CN"/>
        </w:rPr>
        <w:t>提供开标日前任意一个月的缴纳税收和社保的银行缴款凭证或税务、社保部门出具的证明材料复印件。注：可提供承诺函</w:t>
      </w:r>
      <w:r>
        <w:rPr>
          <w:rFonts w:hint="eastAsia" w:ascii="Times New Roman" w:hAnsi="Times New Roman"/>
          <w:kern w:val="0"/>
          <w:sz w:val="24"/>
          <w:lang w:val="zh-CN"/>
        </w:rPr>
        <w:t>。</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lang w:val="en-US" w:eastAsia="zh-CN"/>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lang w:val="en-US" w:eastAsia="zh-CN"/>
        </w:rPr>
        <w:t>.</w:t>
      </w:r>
      <w:r>
        <w:rPr>
          <w:rFonts w:ascii="Times New Roman" w:hAnsi="Times New Roman"/>
          <w:kern w:val="0"/>
          <w:sz w:val="24"/>
          <w:lang w:val="zh-CN"/>
        </w:rPr>
        <w:t>承诺与其他供应商之间，单位负责人不为同一人而且不存在直接控股、管理关系的承诺</w:t>
      </w:r>
      <w:r>
        <w:rPr>
          <w:rFonts w:hint="eastAsia" w:ascii="Times New Roman" w:hAnsi="Times New Roman"/>
          <w:kern w:val="0"/>
          <w:sz w:val="24"/>
          <w:lang w:val="zh-CN"/>
        </w:rPr>
        <w:t>函。</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lang w:val="en-US" w:eastAsia="zh-CN"/>
        </w:rPr>
        <w:t>.提供参加本次采购活动前三年内，供应商及其现任法定代表人、主要负责人不得具有行贿犯罪记录的承诺函</w:t>
      </w:r>
      <w:r>
        <w:rPr>
          <w:rFonts w:ascii="Times New Roman" w:hAnsi="Times New Roman"/>
          <w:kern w:val="0"/>
          <w:sz w:val="24"/>
          <w:lang w:val="zh-CN"/>
        </w:rPr>
        <w:t>。</w:t>
      </w:r>
      <w:r>
        <w:rPr>
          <w:rFonts w:hint="eastAsia" w:ascii="Times New Roman" w:hAnsi="Times New Roman"/>
          <w:kern w:val="0"/>
          <w:sz w:val="24"/>
          <w:lang w:val="zh-CN"/>
        </w:rPr>
        <w:t>（公司成立不足三年的从成立之日起算）</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请潜在比选人致电三台县人民医院采购办报名，报名电话：0816-5222252，联系人：邹老师；报名时间：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rPr>
        <w:t>1</w:t>
      </w:r>
      <w:r>
        <w:rPr>
          <w:rFonts w:ascii="Times New Roman" w:hAnsi="Times New Roman"/>
          <w:sz w:val="24"/>
        </w:rPr>
        <w:t>月</w:t>
      </w:r>
      <w:r>
        <w:rPr>
          <w:rFonts w:hint="eastAsia" w:ascii="Times New Roman" w:hAnsi="Times New Roman"/>
          <w:sz w:val="24"/>
          <w:lang w:val="en-US" w:eastAsia="zh-CN"/>
        </w:rPr>
        <w:t>8</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4</w:t>
      </w:r>
      <w:r>
        <w:rPr>
          <w:rFonts w:hint="eastAsia" w:ascii="Times New Roman" w:hAnsi="Times New Roman"/>
          <w:sz w:val="24"/>
        </w:rPr>
        <w:t>年1月1</w:t>
      </w:r>
      <w:r>
        <w:rPr>
          <w:rFonts w:hint="eastAsia" w:ascii="Times New Roman" w:hAnsi="Times New Roman"/>
          <w:sz w:val="24"/>
          <w:lang w:val="en-US" w:eastAsia="zh-CN"/>
        </w:rPr>
        <w:t>0</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rPr>
        <w:t>1</w:t>
      </w:r>
      <w:r>
        <w:rPr>
          <w:rFonts w:ascii="Times New Roman" w:hAnsi="Times New Roman"/>
          <w:sz w:val="24"/>
        </w:rPr>
        <w:t>月</w:t>
      </w:r>
      <w:r>
        <w:rPr>
          <w:rFonts w:hint="eastAsia" w:ascii="Times New Roman" w:hAnsi="Times New Roman"/>
          <w:sz w:val="24"/>
        </w:rPr>
        <w:t>1</w:t>
      </w:r>
      <w:r>
        <w:rPr>
          <w:rFonts w:hint="eastAsia" w:ascii="Times New Roman" w:hAnsi="Times New Roman"/>
          <w:sz w:val="24"/>
          <w:lang w:val="en-US" w:eastAsia="zh-CN"/>
        </w:rPr>
        <w:t>5</w:t>
      </w:r>
      <w:r>
        <w:rPr>
          <w:rFonts w:ascii="Times New Roman" w:hAnsi="Times New Roman"/>
          <w:sz w:val="24"/>
        </w:rPr>
        <w:t>日</w:t>
      </w:r>
      <w:r>
        <w:rPr>
          <w:rFonts w:hint="eastAsia" w:ascii="Times New Roman" w:hAnsi="Times New Roman"/>
          <w:kern w:val="0"/>
          <w:sz w:val="24"/>
        </w:rPr>
        <w:t>12</w:t>
      </w:r>
      <w:r>
        <w:rPr>
          <w:rFonts w:hint="eastAsia" w:ascii="Times New Roman" w:hAnsi="Times New Roman"/>
          <w:kern w:val="0"/>
          <w:sz w:val="24"/>
          <w:lang w:eastAsia="zh-CN"/>
        </w:rPr>
        <w:t>：</w:t>
      </w:r>
      <w:r>
        <w:rPr>
          <w:rFonts w:hint="eastAsia" w:ascii="Times New Roman" w:hAnsi="Times New Roman"/>
          <w:kern w:val="0"/>
          <w:sz w:val="24"/>
        </w:rPr>
        <w:t>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hint="eastAsia" w:ascii="Times New Roman" w:hAnsi="Times New Roman"/>
          <w:kern w:val="0"/>
          <w:sz w:val="24"/>
        </w:rPr>
        <w:t>响应文件一式两份（一正一副，密封）必须在截止时间前邮寄（顺丰快递）至三台县人民医院采购办（邹老师收，收件电话：0816-5222252）。逾期送达、未密封、标注不符合比选文件规定的响应文件恕不接收。</w:t>
      </w:r>
      <w:r>
        <w:rPr>
          <w:rFonts w:hint="eastAsia" w:ascii="Times New Roman" w:hAnsi="Times New Roman"/>
          <w:b/>
          <w:bCs/>
          <w:kern w:val="0"/>
          <w:sz w:val="24"/>
        </w:rPr>
        <w:t>供应商不到现场</w:t>
      </w:r>
      <w:r>
        <w:rPr>
          <w:rFonts w:hint="eastAsia" w:ascii="Times New Roman" w:hAnsi="Times New Roman"/>
          <w:kern w:val="0"/>
          <w:sz w:val="24"/>
        </w:rPr>
        <w:t>，本次比选只接收邮寄的响应文件，邮件封面注项目名称。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lang w:val="en-US" w:eastAsia="zh-CN"/>
        </w:rPr>
        <w:t>4</w:t>
      </w:r>
      <w:r>
        <w:rPr>
          <w:rFonts w:ascii="Times New Roman" w:hAnsi="Times New Roman"/>
          <w:bCs/>
          <w:kern w:val="0"/>
          <w:sz w:val="24"/>
        </w:rPr>
        <w:t>年</w:t>
      </w:r>
      <w:r>
        <w:rPr>
          <w:rFonts w:hint="eastAsia" w:ascii="Times New Roman" w:hAnsi="Times New Roman"/>
          <w:bCs/>
          <w:kern w:val="0"/>
          <w:sz w:val="24"/>
        </w:rPr>
        <w:t>1</w:t>
      </w:r>
      <w:r>
        <w:rPr>
          <w:rFonts w:ascii="Times New Roman" w:hAnsi="Times New Roman"/>
          <w:bCs/>
          <w:kern w:val="0"/>
          <w:sz w:val="24"/>
        </w:rPr>
        <w:t>月</w:t>
      </w:r>
      <w:r>
        <w:rPr>
          <w:rFonts w:hint="eastAsia" w:ascii="Times New Roman" w:hAnsi="Times New Roman"/>
          <w:bCs/>
          <w:kern w:val="0"/>
          <w:sz w:val="24"/>
        </w:rPr>
        <w:t>1</w:t>
      </w:r>
      <w:r>
        <w:rPr>
          <w:rFonts w:hint="eastAsia" w:ascii="Times New Roman" w:hAnsi="Times New Roman"/>
          <w:bCs/>
          <w:kern w:val="0"/>
          <w:sz w:val="24"/>
          <w:lang w:val="en-US" w:eastAsia="zh-CN"/>
        </w:rPr>
        <w:t>6</w:t>
      </w:r>
      <w:r>
        <w:rPr>
          <w:rFonts w:ascii="Times New Roman" w:hAnsi="Times New Roman"/>
          <w:bCs/>
          <w:kern w:val="0"/>
          <w:sz w:val="24"/>
        </w:rPr>
        <w:t>日1</w:t>
      </w:r>
      <w:r>
        <w:rPr>
          <w:rFonts w:hint="eastAsia" w:ascii="Times New Roman" w:hAnsi="Times New Roman"/>
          <w:bCs/>
          <w:kern w:val="0"/>
          <w:sz w:val="24"/>
        </w:rPr>
        <w:t>5</w:t>
      </w:r>
      <w:r>
        <w:rPr>
          <w:rFonts w:hint="eastAsia" w:ascii="Times New Roman" w:hAnsi="Times New Roman"/>
          <w:bCs/>
          <w:kern w:val="0"/>
          <w:sz w:val="24"/>
          <w:lang w:eastAsia="zh-CN"/>
        </w:rPr>
        <w:t>：</w:t>
      </w:r>
      <w:r>
        <w:rPr>
          <w:rFonts w:hint="eastAsia" w:ascii="Times New Roman" w:hAnsi="Times New Roman"/>
          <w:bCs/>
          <w:kern w:val="0"/>
          <w:sz w:val="24"/>
        </w:rPr>
        <w:t>0</w:t>
      </w:r>
      <w:r>
        <w:rPr>
          <w:rFonts w:ascii="Times New Roman" w:hAnsi="Times New Roman"/>
          <w:bCs/>
          <w:kern w:val="0"/>
          <w:sz w:val="24"/>
        </w:rPr>
        <w:t>0（北京时间）。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w:t>
      </w:r>
      <w:r>
        <w:rPr>
          <w:rFonts w:hint="eastAsia" w:ascii="Times New Roman" w:hAnsi="Times New Roman"/>
          <w:bCs/>
          <w:sz w:val="24"/>
          <w:lang w:eastAsia="zh-CN"/>
        </w:rPr>
        <w:t>二</w:t>
      </w:r>
      <w:r>
        <w:rPr>
          <w:rFonts w:hint="eastAsia" w:ascii="Times New Roman" w:hAnsi="Times New Roman"/>
          <w:bCs/>
          <w:sz w:val="24"/>
        </w:rPr>
        <w:t>楼会议室</w:t>
      </w:r>
      <w:r>
        <w:rPr>
          <w:rFonts w:ascii="Times New Roman" w:hAnsi="Times New Roman"/>
          <w:bCs/>
          <w:kern w:val="0"/>
          <w:sz w:val="24"/>
        </w:rPr>
        <w:t>。</w:t>
      </w:r>
    </w:p>
    <w:p>
      <w:pPr>
        <w:spacing w:line="440" w:lineRule="exact"/>
        <w:rPr>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比选项目技术、服务、商务要求</w:t>
      </w:r>
      <w:bookmarkEnd w:id="4"/>
    </w:p>
    <w:p>
      <w:pPr>
        <w:keepNext w:val="0"/>
        <w:keepLines w:val="0"/>
        <w:pageBreakBefore w:val="0"/>
        <w:kinsoku/>
        <w:wordWrap/>
        <w:overflowPunct/>
        <w:topLinePunct w:val="0"/>
        <w:autoSpaceDE/>
        <w:autoSpaceDN/>
        <w:bidi w:val="0"/>
        <w:adjustRightInd/>
        <w:snapToGrid/>
        <w:spacing w:line="320" w:lineRule="exact"/>
        <w:jc w:val="left"/>
        <w:textAlignment w:val="auto"/>
        <w:outlineLvl w:val="0"/>
        <w:rPr>
          <w:rFonts w:hint="eastAsia"/>
          <w:b/>
          <w:bCs/>
          <w:sz w:val="28"/>
          <w:szCs w:val="36"/>
        </w:rPr>
      </w:pPr>
      <w:bookmarkStart w:id="5" w:name="_Toc350964160"/>
      <w:bookmarkStart w:id="6" w:name="_Toc233048245"/>
    </w:p>
    <w:p>
      <w:pPr>
        <w:keepNext w:val="0"/>
        <w:keepLines w:val="0"/>
        <w:pageBreakBefore w:val="0"/>
        <w:kinsoku/>
        <w:wordWrap/>
        <w:overflowPunct/>
        <w:topLinePunct w:val="0"/>
        <w:autoSpaceDE/>
        <w:autoSpaceDN/>
        <w:bidi w:val="0"/>
        <w:adjustRightInd/>
        <w:snapToGrid/>
        <w:spacing w:line="320" w:lineRule="exact"/>
        <w:jc w:val="left"/>
        <w:textAlignment w:val="auto"/>
        <w:outlineLvl w:val="0"/>
      </w:pPr>
      <w:r>
        <w:rPr>
          <w:rFonts w:hint="eastAsia"/>
          <w:b/>
          <w:bCs/>
          <w:sz w:val="28"/>
          <w:szCs w:val="36"/>
        </w:rPr>
        <w:t>技术参数</w:t>
      </w:r>
    </w:p>
    <w:p>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Ansi="宋体" w:eastAsia="宋体" w:cs="宋体"/>
          <w:b/>
          <w:bCs/>
          <w:sz w:val="24"/>
          <w:szCs w:val="24"/>
        </w:rPr>
      </w:pPr>
      <w:r>
        <w:rPr>
          <w:rFonts w:hint="eastAsia" w:hAnsi="宋体" w:eastAsia="宋体" w:cs="宋体"/>
          <w:b/>
          <w:bCs/>
          <w:sz w:val="24"/>
          <w:szCs w:val="24"/>
        </w:rPr>
        <w:t>一、路由网关（集成AC）</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w:t>
      </w:r>
      <w:r>
        <w:rPr>
          <w:rFonts w:hint="eastAsia" w:hAnsi="宋体" w:cs="宋体"/>
          <w:sz w:val="24"/>
          <w:szCs w:val="24"/>
          <w:lang w:val="en-US" w:eastAsia="zh-CN"/>
        </w:rPr>
        <w:t>.</w:t>
      </w:r>
      <w:r>
        <w:rPr>
          <w:rFonts w:hint="eastAsia" w:hAnsi="宋体" w:eastAsia="宋体" w:cs="宋体"/>
          <w:sz w:val="24"/>
          <w:szCs w:val="24"/>
        </w:rPr>
        <w:t>配备千兆GE电口≥6，所有端口允许自定义WAN/LAN功能，19寸标准2U设备 ，配有VGA数据接口，配有USB口≥2个，需支持110-240V宽幅电压接入。</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w:t>
      </w:r>
      <w:r>
        <w:rPr>
          <w:rFonts w:hint="eastAsia" w:hAnsi="宋体" w:cs="宋体"/>
          <w:sz w:val="24"/>
          <w:szCs w:val="24"/>
          <w:lang w:val="en-US" w:eastAsia="zh-CN"/>
        </w:rPr>
        <w:t>.</w:t>
      </w:r>
      <w:r>
        <w:rPr>
          <w:rFonts w:hint="eastAsia" w:hAnsi="宋体" w:eastAsia="宋体" w:cs="宋体"/>
          <w:sz w:val="24"/>
          <w:szCs w:val="24"/>
        </w:rPr>
        <w:t>支持客户端负载均衡，支持DPI流控，需要在路由界面进行截图；</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3</w:t>
      </w:r>
      <w:r>
        <w:rPr>
          <w:rFonts w:hint="eastAsia" w:hAnsi="宋体" w:cs="宋体"/>
          <w:sz w:val="24"/>
          <w:szCs w:val="24"/>
          <w:lang w:val="en-US" w:eastAsia="zh-CN"/>
        </w:rPr>
        <w:t>.</w:t>
      </w:r>
      <w:r>
        <w:rPr>
          <w:rFonts w:hint="eastAsia" w:hAnsi="宋体" w:eastAsia="宋体" w:cs="宋体"/>
          <w:sz w:val="24"/>
          <w:szCs w:val="24"/>
        </w:rPr>
        <w:t>可以区分不同的应用协议，并对不同的协议进行优先级的流控设定，至少可以实现包含对网页浏览、网络通讯、视频、游戏、下载、文件传输等协议的分级管理。</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4</w:t>
      </w:r>
      <w:r>
        <w:rPr>
          <w:rFonts w:hint="eastAsia" w:hAnsi="宋体" w:cs="宋体"/>
          <w:sz w:val="24"/>
          <w:szCs w:val="24"/>
          <w:lang w:val="en-US" w:eastAsia="zh-CN"/>
        </w:rPr>
        <w:t>.</w:t>
      </w:r>
      <w:r>
        <w:rPr>
          <w:rFonts w:hint="eastAsia" w:hAnsi="宋体" w:eastAsia="宋体" w:cs="宋体"/>
          <w:sz w:val="24"/>
          <w:szCs w:val="24"/>
        </w:rPr>
        <w:t>必须是路由和AC一体化设备，支持AP自动发现,集中配置和管理以及跨三层管理。</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5</w:t>
      </w:r>
      <w:r>
        <w:rPr>
          <w:rFonts w:hint="eastAsia" w:hAnsi="宋体" w:cs="宋体"/>
          <w:sz w:val="24"/>
          <w:szCs w:val="24"/>
          <w:lang w:val="en-US" w:eastAsia="zh-CN"/>
        </w:rPr>
        <w:t>.</w:t>
      </w:r>
      <w:r>
        <w:rPr>
          <w:rFonts w:hint="eastAsia" w:hAnsi="宋体" w:eastAsia="宋体" w:cs="宋体"/>
          <w:sz w:val="24"/>
          <w:szCs w:val="24"/>
        </w:rPr>
        <w:t>用户页面具有系统监控的功能，可展示在线终端数量随时间发化的增减趋势，可展示CPU负载以及内存占用量在前一段时间的变化趋势。</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6</w:t>
      </w:r>
      <w:r>
        <w:rPr>
          <w:rFonts w:hint="eastAsia" w:hAnsi="宋体" w:cs="宋体"/>
          <w:sz w:val="24"/>
          <w:szCs w:val="24"/>
          <w:lang w:val="en-US" w:eastAsia="zh-CN"/>
        </w:rPr>
        <w:t>.</w:t>
      </w:r>
      <w:r>
        <w:rPr>
          <w:rFonts w:hint="eastAsia" w:hAnsi="宋体" w:eastAsia="宋体" w:cs="宋体"/>
          <w:sz w:val="24"/>
          <w:szCs w:val="24"/>
        </w:rPr>
        <w:t>用户页面需要展示内网流量排行 ，展示内网占用资源的终端排行，包含上下行速率、流量等数据 ，可查看此终端的协议速率详情、帐号详情，可对客户端IP直接限速和禁止联网。</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7</w:t>
      </w:r>
      <w:r>
        <w:rPr>
          <w:rFonts w:hint="eastAsia" w:hAnsi="宋体" w:cs="宋体"/>
          <w:sz w:val="24"/>
          <w:szCs w:val="24"/>
          <w:lang w:val="en-US" w:eastAsia="zh-CN"/>
        </w:rPr>
        <w:t>.</w:t>
      </w:r>
      <w:r>
        <w:rPr>
          <w:rFonts w:hint="eastAsia" w:hAnsi="宋体" w:eastAsia="宋体" w:cs="宋体"/>
          <w:sz w:val="24"/>
          <w:szCs w:val="24"/>
        </w:rPr>
        <w:t>可以展示协议流量分布，展示不同应用协议使用流量的统计数据，应用协议上下行流量动态图，展示不同应用协议即时的上下行速率 。</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8</w:t>
      </w:r>
      <w:r>
        <w:rPr>
          <w:rFonts w:hint="eastAsia" w:hAnsi="宋体" w:cs="宋体"/>
          <w:sz w:val="24"/>
          <w:szCs w:val="24"/>
          <w:lang w:val="en-US" w:eastAsia="zh-CN"/>
        </w:rPr>
        <w:t>.</w:t>
      </w:r>
      <w:r>
        <w:rPr>
          <w:rFonts w:hint="eastAsia" w:hAnsi="宋体" w:eastAsia="宋体" w:cs="宋体"/>
          <w:sz w:val="24"/>
          <w:szCs w:val="24"/>
        </w:rPr>
        <w:t>具有端口镜像功能，将路由某个端口的数据镜像到一个或多个端口进行备份或分析，用于实现对网络的监听。</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9</w:t>
      </w:r>
      <w:r>
        <w:rPr>
          <w:rFonts w:hint="eastAsia" w:hAnsi="宋体" w:cs="宋体"/>
          <w:sz w:val="24"/>
          <w:szCs w:val="24"/>
          <w:lang w:val="en-US" w:eastAsia="zh-CN"/>
        </w:rPr>
        <w:t>.</w:t>
      </w:r>
      <w:r>
        <w:rPr>
          <w:rFonts w:hint="eastAsia" w:hAnsi="宋体" w:eastAsia="宋体" w:cs="宋体"/>
          <w:sz w:val="24"/>
          <w:szCs w:val="24"/>
        </w:rPr>
        <w:t>具有VPN功能，用于向VPN服务端发起建立VPN隧道的请求，并对此隧道进行配置管理。</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10</w:t>
      </w:r>
      <w:r>
        <w:rPr>
          <w:rFonts w:hint="eastAsia" w:hAnsi="宋体" w:cs="宋体"/>
          <w:sz w:val="24"/>
          <w:szCs w:val="24"/>
          <w:lang w:val="en-US" w:eastAsia="zh-CN"/>
        </w:rPr>
        <w:t>.</w:t>
      </w:r>
      <w:r>
        <w:rPr>
          <w:rFonts w:hint="eastAsia" w:hAnsi="宋体" w:eastAsia="宋体" w:cs="宋体"/>
          <w:sz w:val="24"/>
          <w:szCs w:val="24"/>
        </w:rPr>
        <w:t>ARP日志功能，记录ARP攻击、欺骗等事件。</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11</w:t>
      </w:r>
      <w:r>
        <w:rPr>
          <w:rFonts w:hint="eastAsia" w:hAnsi="宋体" w:cs="宋体"/>
          <w:sz w:val="24"/>
          <w:szCs w:val="24"/>
          <w:lang w:val="en-US" w:eastAsia="zh-CN"/>
        </w:rPr>
        <w:t>.</w:t>
      </w:r>
      <w:r>
        <w:rPr>
          <w:rFonts w:hint="eastAsia" w:hAnsi="宋体" w:eastAsia="宋体" w:cs="宋体"/>
          <w:sz w:val="24"/>
          <w:szCs w:val="24"/>
        </w:rPr>
        <w:t>有行为记录功能，记录网址浏览、IM、客户端上下线等行为记录，支持按条件查询、导出、清理。</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12</w:t>
      </w:r>
      <w:r>
        <w:rPr>
          <w:rFonts w:hint="eastAsia" w:hAnsi="宋体" w:cs="宋体"/>
          <w:sz w:val="24"/>
          <w:szCs w:val="24"/>
          <w:lang w:val="en-US" w:eastAsia="zh-CN"/>
        </w:rPr>
        <w:t>.</w:t>
      </w:r>
      <w:r>
        <w:rPr>
          <w:rFonts w:hint="eastAsia" w:hAnsi="宋体" w:eastAsia="宋体" w:cs="宋体"/>
          <w:sz w:val="24"/>
          <w:szCs w:val="24"/>
        </w:rPr>
        <w:t>本地拦截功能，禁止指定IP/IP段/IP分组在某些时段中访问特定的域名地址。</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13</w:t>
      </w:r>
      <w:r>
        <w:rPr>
          <w:rFonts w:hint="eastAsia" w:hAnsi="宋体" w:cs="宋体"/>
          <w:sz w:val="24"/>
          <w:szCs w:val="24"/>
          <w:lang w:val="en-US" w:eastAsia="zh-CN"/>
        </w:rPr>
        <w:t>.</w:t>
      </w:r>
      <w:r>
        <w:rPr>
          <w:rFonts w:hint="eastAsia" w:hAnsi="宋体" w:eastAsia="宋体" w:cs="宋体"/>
          <w:sz w:val="24"/>
          <w:szCs w:val="24"/>
        </w:rPr>
        <w:t>可作为PPPoE服务端，搭建、配置、管理PPPOE服务端。</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14</w:t>
      </w:r>
      <w:r>
        <w:rPr>
          <w:rFonts w:hint="eastAsia" w:hAnsi="宋体" w:cs="宋体"/>
          <w:sz w:val="24"/>
          <w:szCs w:val="24"/>
          <w:lang w:val="en-US" w:eastAsia="zh-CN"/>
        </w:rPr>
        <w:t>.</w:t>
      </w:r>
      <w:r>
        <w:rPr>
          <w:rFonts w:hint="eastAsia" w:hAnsi="宋体" w:eastAsia="宋体" w:cs="宋体"/>
          <w:sz w:val="24"/>
          <w:szCs w:val="24"/>
        </w:rPr>
        <w:t>可以通过用户页面查看指定 AP 上的 wifi 用户信息，包括连入该 AP 用户的 IP地址、MAC 地址、信号强度和流量等</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15</w:t>
      </w:r>
      <w:r>
        <w:rPr>
          <w:rFonts w:hint="eastAsia" w:hAnsi="宋体" w:cs="宋体"/>
          <w:sz w:val="24"/>
          <w:szCs w:val="24"/>
          <w:lang w:val="en-US" w:eastAsia="zh-CN"/>
        </w:rPr>
        <w:t>.</w:t>
      </w:r>
      <w:r>
        <w:rPr>
          <w:rFonts w:hint="eastAsia" w:hAnsi="宋体" w:eastAsia="宋体" w:cs="宋体"/>
          <w:sz w:val="24"/>
          <w:szCs w:val="24"/>
        </w:rPr>
        <w:t>允许通过指定不同的源/目的IP、源/目的端口号、应用协议、访问域名的数据使用不同的访问线路，以满足各种多线环境不同的应用需求。</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16</w:t>
      </w:r>
      <w:r>
        <w:rPr>
          <w:rFonts w:hint="eastAsia" w:hAnsi="宋体" w:cs="宋体"/>
          <w:sz w:val="24"/>
          <w:szCs w:val="24"/>
          <w:lang w:val="en-US" w:eastAsia="zh-CN"/>
        </w:rPr>
        <w:t>.</w:t>
      </w:r>
      <w:r>
        <w:rPr>
          <w:rFonts w:hint="eastAsia" w:hAnsi="宋体" w:eastAsia="宋体" w:cs="宋体"/>
          <w:sz w:val="24"/>
          <w:szCs w:val="24"/>
        </w:rPr>
        <w:t>可记录用户登录累计详情：可根据登录人次、登录人数、同时最大在线人数三种方式展现路由用户登录的详情；支持以“月”为单位查看用户登录情况。</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17</w:t>
      </w:r>
      <w:r>
        <w:rPr>
          <w:rFonts w:hint="eastAsia" w:hAnsi="宋体" w:cs="宋体"/>
          <w:sz w:val="24"/>
          <w:szCs w:val="24"/>
          <w:lang w:val="en-US" w:eastAsia="zh-CN"/>
        </w:rPr>
        <w:t>.</w:t>
      </w:r>
      <w:r>
        <w:rPr>
          <w:rFonts w:hint="eastAsia" w:hAnsi="宋体" w:eastAsia="宋体" w:cs="宋体"/>
          <w:sz w:val="24"/>
          <w:szCs w:val="24"/>
        </w:rPr>
        <w:t>支持多线接入，至少五线，可支持不同运营商同时接入。</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18</w:t>
      </w:r>
      <w:r>
        <w:rPr>
          <w:rFonts w:hint="eastAsia" w:hAnsi="宋体" w:cs="宋体"/>
          <w:sz w:val="24"/>
          <w:szCs w:val="24"/>
          <w:lang w:val="en-US" w:eastAsia="zh-CN"/>
        </w:rPr>
        <w:t>.</w:t>
      </w:r>
      <w:r>
        <w:rPr>
          <w:rFonts w:hint="eastAsia" w:hAnsi="宋体" w:eastAsia="宋体" w:cs="宋体"/>
          <w:sz w:val="24"/>
          <w:szCs w:val="24"/>
        </w:rPr>
        <w:t>支持网络唤醒功能，利用网络远程唤醒计算机。</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19</w:t>
      </w:r>
      <w:r>
        <w:rPr>
          <w:rFonts w:hint="eastAsia" w:hAnsi="宋体" w:cs="宋体"/>
          <w:sz w:val="24"/>
          <w:szCs w:val="24"/>
          <w:lang w:val="en-US" w:eastAsia="zh-CN"/>
        </w:rPr>
        <w:t>.</w:t>
      </w:r>
      <w:r>
        <w:rPr>
          <w:rFonts w:hint="eastAsia" w:hAnsi="宋体" w:eastAsia="宋体" w:cs="宋体"/>
          <w:sz w:val="24"/>
          <w:szCs w:val="24"/>
        </w:rPr>
        <w:t>路由内必须带有认证计费功能，如web认证计费，以及多种计费套餐模板，需要提供截图。</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20</w:t>
      </w:r>
      <w:r>
        <w:rPr>
          <w:rFonts w:hint="eastAsia" w:hAnsi="宋体" w:cs="宋体"/>
          <w:sz w:val="24"/>
          <w:szCs w:val="24"/>
          <w:lang w:val="en-US" w:eastAsia="zh-CN"/>
        </w:rPr>
        <w:t>.</w:t>
      </w:r>
      <w:r>
        <w:rPr>
          <w:rFonts w:hint="eastAsia" w:hAnsi="宋体" w:eastAsia="宋体" w:cs="宋体"/>
          <w:sz w:val="24"/>
          <w:szCs w:val="24"/>
        </w:rPr>
        <w:t>AC对AP必须永久无license接入限制，不允许任何形式的license收费，或者以免费赠送的形式给予一定数量的license。</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21</w:t>
      </w:r>
      <w:r>
        <w:rPr>
          <w:rFonts w:hint="eastAsia" w:hAnsi="宋体" w:cs="宋体"/>
          <w:sz w:val="24"/>
          <w:szCs w:val="24"/>
          <w:lang w:val="en-US" w:eastAsia="zh-CN"/>
        </w:rPr>
        <w:t>.</w:t>
      </w:r>
      <w:r>
        <w:rPr>
          <w:rFonts w:hint="eastAsia" w:hAnsi="宋体" w:eastAsia="宋体" w:cs="宋体"/>
          <w:sz w:val="24"/>
          <w:szCs w:val="24"/>
        </w:rPr>
        <w:t>为保障整个网络系统的稳定性，要求网关（为网关AC一体化设备）、AP必须为同一个品牌，需要提供厂家的盖章授权。</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22</w:t>
      </w:r>
      <w:r>
        <w:rPr>
          <w:rFonts w:hint="eastAsia" w:hAnsi="宋体" w:cs="宋体"/>
          <w:sz w:val="24"/>
          <w:szCs w:val="24"/>
          <w:lang w:val="en-US" w:eastAsia="zh-CN"/>
        </w:rPr>
        <w:t>.</w:t>
      </w:r>
      <w:r>
        <w:rPr>
          <w:rFonts w:hint="eastAsia" w:hAnsi="宋体" w:eastAsia="宋体" w:cs="宋体"/>
          <w:sz w:val="24"/>
          <w:szCs w:val="24"/>
        </w:rPr>
        <w:t>网关支持双机热备，在无需网络运维人员的手动干预情况下，当其中一台网关宕机时，另一台网关能在短时间内主动承担起宕机网关的所有业务，从而实现网关冗余的一种功能。</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23</w:t>
      </w:r>
      <w:r>
        <w:rPr>
          <w:rFonts w:hint="eastAsia" w:hAnsi="宋体" w:cs="宋体"/>
          <w:sz w:val="24"/>
          <w:szCs w:val="24"/>
          <w:lang w:val="en-US" w:eastAsia="zh-CN"/>
        </w:rPr>
        <w:t>.</w:t>
      </w:r>
      <w:r>
        <w:rPr>
          <w:rFonts w:hint="eastAsia" w:hAnsi="宋体" w:eastAsia="宋体" w:cs="宋体"/>
          <w:sz w:val="24"/>
          <w:szCs w:val="24"/>
        </w:rPr>
        <w:t>AC管理里面，可创建不同的AP分组，加入此分组的AP即使用此分组的配置信息。</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24</w:t>
      </w:r>
      <w:r>
        <w:rPr>
          <w:rFonts w:hint="eastAsia" w:hAnsi="宋体" w:cs="宋体"/>
          <w:sz w:val="24"/>
          <w:szCs w:val="24"/>
          <w:lang w:val="en-US" w:eastAsia="zh-CN"/>
        </w:rPr>
        <w:t>.</w:t>
      </w:r>
      <w:r>
        <w:rPr>
          <w:rFonts w:hint="eastAsia" w:hAnsi="宋体" w:eastAsia="宋体" w:cs="宋体"/>
          <w:sz w:val="24"/>
          <w:szCs w:val="24"/>
        </w:rPr>
        <w:t>网关支持虚拟机功能，可在网关上挂载的外置硬盘上安装需要的其他系统。</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25</w:t>
      </w:r>
      <w:r>
        <w:rPr>
          <w:rFonts w:hint="eastAsia" w:hAnsi="宋体" w:cs="宋体"/>
          <w:sz w:val="24"/>
          <w:szCs w:val="24"/>
          <w:lang w:val="en-US" w:eastAsia="zh-CN"/>
        </w:rPr>
        <w:t>.</w:t>
      </w:r>
      <w:r>
        <w:rPr>
          <w:rFonts w:hint="eastAsia" w:hAnsi="宋体" w:eastAsia="宋体" w:cs="宋体"/>
          <w:sz w:val="24"/>
          <w:szCs w:val="24"/>
        </w:rPr>
        <w:t>支持网络状态体检，需包括外网线路、网关冲突、内网DHCP和PPPoE服务器检测功能。</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26</w:t>
      </w:r>
      <w:r>
        <w:rPr>
          <w:rFonts w:hint="eastAsia" w:hAnsi="宋体" w:cs="宋体"/>
          <w:sz w:val="24"/>
          <w:szCs w:val="24"/>
          <w:lang w:val="en-US" w:eastAsia="zh-CN"/>
        </w:rPr>
        <w:t>.</w:t>
      </w:r>
      <w:r>
        <w:rPr>
          <w:rFonts w:hint="eastAsia" w:hAnsi="宋体" w:eastAsia="宋体" w:cs="宋体"/>
          <w:sz w:val="24"/>
          <w:szCs w:val="24"/>
        </w:rPr>
        <w:t>支持SD-WAN功能，至少支持对等、星型和树形结构组网方式，并支持数据二次封装。</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27</w:t>
      </w:r>
      <w:r>
        <w:rPr>
          <w:rFonts w:hint="eastAsia" w:hAnsi="宋体" w:cs="宋体"/>
          <w:sz w:val="24"/>
          <w:szCs w:val="24"/>
          <w:lang w:val="en-US" w:eastAsia="zh-CN"/>
        </w:rPr>
        <w:t>.</w:t>
      </w:r>
      <w:r>
        <w:rPr>
          <w:rFonts w:hint="eastAsia" w:hAnsi="宋体" w:eastAsia="宋体" w:cs="宋体"/>
          <w:sz w:val="24"/>
          <w:szCs w:val="24"/>
        </w:rPr>
        <w:t>支持交换机云管理功能，需支持管理市场主流交换机品牌和型号。</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28</w:t>
      </w:r>
      <w:r>
        <w:rPr>
          <w:rFonts w:hint="eastAsia" w:hAnsi="宋体" w:cs="宋体"/>
          <w:sz w:val="24"/>
          <w:szCs w:val="24"/>
          <w:lang w:val="en-US" w:eastAsia="zh-CN"/>
        </w:rPr>
        <w:t>.</w:t>
      </w:r>
      <w:r>
        <w:rPr>
          <w:rFonts w:hint="eastAsia" w:hAnsi="宋体" w:eastAsia="宋体" w:cs="宋体"/>
          <w:sz w:val="24"/>
          <w:szCs w:val="24"/>
        </w:rPr>
        <w:t>支持钉钉智能办公网络，可通过钉钉实现一键联网、智能流控和钉钉闪传功能。</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b/>
          <w:bCs/>
          <w:sz w:val="24"/>
          <w:szCs w:val="24"/>
        </w:rPr>
      </w:pPr>
      <w:r>
        <w:rPr>
          <w:rFonts w:hint="eastAsia" w:hAnsi="宋体" w:eastAsia="宋体" w:cs="宋体"/>
          <w:b/>
          <w:bCs/>
          <w:sz w:val="24"/>
          <w:szCs w:val="24"/>
        </w:rPr>
        <w:t>二、吸顶式AP</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w:t>
      </w:r>
      <w:r>
        <w:rPr>
          <w:rFonts w:hint="eastAsia" w:hAnsi="宋体" w:cs="宋体"/>
          <w:sz w:val="24"/>
          <w:szCs w:val="24"/>
          <w:lang w:val="en-US" w:eastAsia="zh-CN"/>
        </w:rPr>
        <w:t>.</w:t>
      </w:r>
      <w:r>
        <w:rPr>
          <w:rFonts w:hint="eastAsia" w:hAnsi="宋体" w:eastAsia="宋体" w:cs="宋体"/>
          <w:sz w:val="24"/>
          <w:szCs w:val="24"/>
        </w:rPr>
        <w:t>规格：WIFI6吸顶/壁挂式双频AP</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w:t>
      </w:r>
      <w:r>
        <w:rPr>
          <w:rFonts w:hint="eastAsia" w:hAnsi="宋体" w:cs="宋体"/>
          <w:sz w:val="24"/>
          <w:szCs w:val="24"/>
          <w:lang w:val="en-US" w:eastAsia="zh-CN"/>
        </w:rPr>
        <w:t>.</w:t>
      </w:r>
      <w:r>
        <w:rPr>
          <w:rFonts w:hint="eastAsia" w:hAnsi="宋体" w:eastAsia="宋体" w:cs="宋体"/>
          <w:sz w:val="24"/>
          <w:szCs w:val="24"/>
        </w:rPr>
        <w:t>供电方式：POE供电IEE 802.3at ，DC 供电12V/2A</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3</w:t>
      </w:r>
      <w:r>
        <w:rPr>
          <w:rFonts w:hint="eastAsia" w:hAnsi="宋体" w:cs="宋体"/>
          <w:sz w:val="24"/>
          <w:szCs w:val="24"/>
          <w:lang w:val="en-US" w:eastAsia="zh-CN"/>
        </w:rPr>
        <w:t>.</w:t>
      </w:r>
      <w:r>
        <w:rPr>
          <w:rFonts w:hint="eastAsia" w:hAnsi="宋体" w:eastAsia="宋体" w:cs="宋体"/>
          <w:sz w:val="24"/>
          <w:szCs w:val="24"/>
        </w:rPr>
        <w:t>整机功耗：≤17W</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4</w:t>
      </w:r>
      <w:r>
        <w:rPr>
          <w:rFonts w:hint="eastAsia" w:hAnsi="宋体" w:cs="宋体"/>
          <w:sz w:val="24"/>
          <w:szCs w:val="24"/>
          <w:lang w:val="en-US" w:eastAsia="zh-CN"/>
        </w:rPr>
        <w:t>.</w:t>
      </w:r>
      <w:r>
        <w:rPr>
          <w:rFonts w:hint="eastAsia" w:hAnsi="宋体" w:eastAsia="宋体" w:cs="宋体"/>
          <w:sz w:val="24"/>
          <w:szCs w:val="24"/>
        </w:rPr>
        <w:t>网络接口：≥1个10/100/1000Mbps RJ45接口</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5</w:t>
      </w:r>
      <w:r>
        <w:rPr>
          <w:rFonts w:hint="eastAsia" w:hAnsi="宋体" w:cs="宋体"/>
          <w:sz w:val="24"/>
          <w:szCs w:val="24"/>
          <w:lang w:val="en-US" w:eastAsia="zh-CN"/>
        </w:rPr>
        <w:t>.</w:t>
      </w:r>
      <w:r>
        <w:rPr>
          <w:rFonts w:hint="eastAsia" w:hAnsi="宋体" w:eastAsia="宋体" w:cs="宋体"/>
          <w:sz w:val="24"/>
          <w:szCs w:val="24"/>
        </w:rPr>
        <w:t>RF功率输出：≥20dbm （2.4GHz）、23dbm （5GHz）</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6</w:t>
      </w:r>
      <w:r>
        <w:rPr>
          <w:rFonts w:hint="eastAsia" w:hAnsi="宋体" w:cs="宋体"/>
          <w:sz w:val="24"/>
          <w:szCs w:val="24"/>
          <w:lang w:val="en-US" w:eastAsia="zh-CN"/>
        </w:rPr>
        <w:t>.</w:t>
      </w:r>
      <w:r>
        <w:rPr>
          <w:rFonts w:hint="eastAsia" w:hAnsi="宋体" w:eastAsia="宋体" w:cs="宋体"/>
          <w:sz w:val="24"/>
          <w:szCs w:val="24"/>
        </w:rPr>
        <w:t>天线增益：≥3dBi</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7</w:t>
      </w:r>
      <w:r>
        <w:rPr>
          <w:rFonts w:hint="eastAsia" w:hAnsi="宋体" w:cs="宋体"/>
          <w:sz w:val="24"/>
          <w:szCs w:val="24"/>
          <w:lang w:val="en-US" w:eastAsia="zh-CN"/>
        </w:rPr>
        <w:t>.</w:t>
      </w:r>
      <w:r>
        <w:rPr>
          <w:rFonts w:hint="eastAsia" w:hAnsi="宋体" w:eastAsia="宋体" w:cs="宋体"/>
          <w:sz w:val="24"/>
          <w:szCs w:val="24"/>
        </w:rPr>
        <w:t>无线速率：≥2976Mbps</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8</w:t>
      </w:r>
      <w:r>
        <w:rPr>
          <w:rFonts w:hint="eastAsia" w:hAnsi="宋体" w:cs="宋体"/>
          <w:sz w:val="24"/>
          <w:szCs w:val="24"/>
          <w:lang w:val="en-US" w:eastAsia="zh-CN"/>
        </w:rPr>
        <w:t>.</w:t>
      </w:r>
      <w:r>
        <w:rPr>
          <w:rFonts w:hint="eastAsia" w:hAnsi="宋体" w:eastAsia="宋体" w:cs="宋体"/>
          <w:sz w:val="24"/>
          <w:szCs w:val="24"/>
        </w:rPr>
        <w:t>WiFi 标准：802.11a/b/g/n/ac/ax</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9</w:t>
      </w:r>
      <w:r>
        <w:rPr>
          <w:rFonts w:hint="eastAsia" w:hAnsi="宋体" w:cs="宋体"/>
          <w:sz w:val="24"/>
          <w:szCs w:val="24"/>
          <w:lang w:val="en-US" w:eastAsia="zh-CN"/>
        </w:rPr>
        <w:t>.</w:t>
      </w:r>
      <w:r>
        <w:rPr>
          <w:rFonts w:hint="eastAsia" w:hAnsi="宋体" w:eastAsia="宋体" w:cs="宋体"/>
          <w:sz w:val="24"/>
          <w:szCs w:val="24"/>
        </w:rPr>
        <w:t>带机数量：≥150个</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10</w:t>
      </w:r>
      <w:r>
        <w:rPr>
          <w:rFonts w:hint="eastAsia" w:hAnsi="宋体" w:cs="宋体"/>
          <w:sz w:val="24"/>
          <w:szCs w:val="24"/>
          <w:lang w:val="en-US" w:eastAsia="zh-CN"/>
        </w:rPr>
        <w:t>.</w:t>
      </w:r>
      <w:r>
        <w:rPr>
          <w:rFonts w:hint="eastAsia" w:hAnsi="宋体" w:eastAsia="宋体" w:cs="宋体"/>
          <w:sz w:val="24"/>
          <w:szCs w:val="24"/>
        </w:rPr>
        <w:t>拟覆盖半径:≥20M</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11</w:t>
      </w:r>
      <w:r>
        <w:rPr>
          <w:rFonts w:hint="eastAsia" w:hAnsi="宋体" w:cs="宋体"/>
          <w:sz w:val="24"/>
          <w:szCs w:val="24"/>
          <w:lang w:val="en-US" w:eastAsia="zh-CN"/>
        </w:rPr>
        <w:t>.</w:t>
      </w:r>
      <w:r>
        <w:rPr>
          <w:rFonts w:hint="eastAsia" w:hAnsi="宋体" w:eastAsia="宋体" w:cs="宋体"/>
          <w:sz w:val="24"/>
          <w:szCs w:val="24"/>
        </w:rPr>
        <w:t>WLAN功能：≥8个SSID数；支持SSID隐藏；支持不同SSID可配置单独的加密机制、VLAN属性；支持访客模式；支持六档信号强度手动切换；至此分组管理；支持无缝漫游；支持手动和自动信道选择。</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12</w:t>
      </w:r>
      <w:r>
        <w:rPr>
          <w:rFonts w:hint="eastAsia" w:hAnsi="宋体" w:cs="宋体"/>
          <w:sz w:val="24"/>
          <w:szCs w:val="24"/>
          <w:lang w:val="en-US" w:eastAsia="zh-CN"/>
        </w:rPr>
        <w:t>.</w:t>
      </w:r>
      <w:r>
        <w:rPr>
          <w:rFonts w:hint="eastAsia" w:hAnsi="宋体" w:eastAsia="宋体" w:cs="宋体"/>
          <w:sz w:val="24"/>
          <w:szCs w:val="24"/>
        </w:rPr>
        <w:t>安全功能：支持WPA-PSK、WPA2-PSK、WPA-PSK+WPA2+PSK加密；支持用户、密码、手机、QQ、微信、钉钉、动态密码等多种认证模式；支持数据帧过滤和ACL过滤。</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13</w:t>
      </w:r>
      <w:r>
        <w:rPr>
          <w:rFonts w:hint="eastAsia" w:hAnsi="宋体" w:cs="宋体"/>
          <w:sz w:val="24"/>
          <w:szCs w:val="24"/>
          <w:lang w:val="en-US" w:eastAsia="zh-CN"/>
        </w:rPr>
        <w:t>.</w:t>
      </w:r>
      <w:r>
        <w:rPr>
          <w:rFonts w:hint="eastAsia" w:hAnsi="宋体" w:eastAsia="宋体" w:cs="宋体"/>
          <w:sz w:val="24"/>
          <w:szCs w:val="24"/>
        </w:rPr>
        <w:t>管理维护：支持WEB统一管理、在线升级、定时开启、定时重启、离线检测及告警、接入用户信息数据统计、Fit/Fat工作模式。</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b/>
          <w:bCs/>
          <w:sz w:val="24"/>
          <w:szCs w:val="24"/>
        </w:rPr>
      </w:pPr>
      <w:r>
        <w:rPr>
          <w:rFonts w:hint="eastAsia" w:hAnsi="宋体" w:eastAsia="宋体" w:cs="宋体"/>
          <w:b/>
          <w:bCs/>
          <w:sz w:val="24"/>
          <w:szCs w:val="24"/>
        </w:rPr>
        <w:t>三、</w:t>
      </w:r>
      <w:r>
        <w:rPr>
          <w:rFonts w:hAnsi="宋体" w:eastAsia="宋体" w:cs="宋体"/>
          <w:b/>
          <w:bCs/>
          <w:sz w:val="24"/>
          <w:szCs w:val="24"/>
        </w:rPr>
        <w:t>POE交换机</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1</w:t>
      </w:r>
      <w:r>
        <w:rPr>
          <w:rFonts w:hint="eastAsia" w:hAnsi="宋体" w:cs="宋体"/>
          <w:sz w:val="24"/>
          <w:szCs w:val="24"/>
          <w:lang w:val="en-US" w:eastAsia="zh-CN"/>
        </w:rPr>
        <w:t>.</w:t>
      </w:r>
      <w:r>
        <w:rPr>
          <w:rFonts w:hAnsi="宋体" w:eastAsia="宋体" w:cs="宋体"/>
          <w:sz w:val="24"/>
          <w:szCs w:val="24"/>
        </w:rPr>
        <w:t>网络接口：≥</w:t>
      </w:r>
      <w:r>
        <w:rPr>
          <w:rFonts w:hint="eastAsia" w:hAnsi="宋体" w:eastAsia="宋体" w:cs="宋体"/>
          <w:sz w:val="24"/>
          <w:szCs w:val="24"/>
        </w:rPr>
        <w:t>8</w:t>
      </w:r>
      <w:r>
        <w:rPr>
          <w:rFonts w:hAnsi="宋体" w:eastAsia="宋体" w:cs="宋体"/>
          <w:sz w:val="24"/>
          <w:szCs w:val="24"/>
        </w:rPr>
        <w:t>个10/100/1000Mbps RJ45接口</w:t>
      </w:r>
      <w:r>
        <w:rPr>
          <w:rFonts w:hint="eastAsia" w:hAnsi="宋体" w:eastAsia="宋体" w:cs="宋体"/>
          <w:sz w:val="24"/>
          <w:szCs w:val="24"/>
        </w:rPr>
        <w:t>，≥2个1000Mbps SFP端口</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2</w:t>
      </w:r>
      <w:r>
        <w:rPr>
          <w:rFonts w:hint="eastAsia" w:hAnsi="宋体" w:cs="宋体"/>
          <w:sz w:val="24"/>
          <w:szCs w:val="24"/>
          <w:lang w:val="en-US" w:eastAsia="zh-CN"/>
        </w:rPr>
        <w:t>.</w:t>
      </w:r>
      <w:r>
        <w:rPr>
          <w:rFonts w:hAnsi="宋体" w:eastAsia="宋体" w:cs="宋体"/>
          <w:sz w:val="24"/>
          <w:szCs w:val="24"/>
        </w:rPr>
        <w:t>POE</w:t>
      </w:r>
      <w:r>
        <w:rPr>
          <w:rFonts w:hint="eastAsia" w:hAnsi="宋体" w:eastAsia="宋体" w:cs="宋体"/>
          <w:sz w:val="24"/>
          <w:szCs w:val="24"/>
        </w:rPr>
        <w:t>输出</w:t>
      </w:r>
      <w:r>
        <w:rPr>
          <w:rFonts w:hAnsi="宋体" w:eastAsia="宋体" w:cs="宋体"/>
          <w:sz w:val="24"/>
          <w:szCs w:val="24"/>
        </w:rPr>
        <w:t>功率：</w:t>
      </w:r>
      <w:r>
        <w:rPr>
          <w:rFonts w:hint="eastAsia" w:hAnsi="宋体" w:eastAsia="宋体" w:cs="宋体"/>
          <w:sz w:val="24"/>
          <w:szCs w:val="24"/>
        </w:rPr>
        <w:t>单口最大</w:t>
      </w:r>
      <w:r>
        <w:rPr>
          <w:rFonts w:hAnsi="宋体" w:eastAsia="宋体" w:cs="宋体"/>
          <w:sz w:val="24"/>
          <w:szCs w:val="24"/>
        </w:rPr>
        <w:t>≥3</w:t>
      </w:r>
      <w:r>
        <w:rPr>
          <w:rFonts w:hint="eastAsia" w:hAnsi="宋体" w:eastAsia="宋体" w:cs="宋体"/>
          <w:sz w:val="24"/>
          <w:szCs w:val="24"/>
        </w:rPr>
        <w:t>0</w:t>
      </w:r>
      <w:r>
        <w:rPr>
          <w:rFonts w:hAnsi="宋体" w:eastAsia="宋体" w:cs="宋体"/>
          <w:sz w:val="24"/>
          <w:szCs w:val="24"/>
        </w:rPr>
        <w:t>W</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3</w:t>
      </w:r>
      <w:r>
        <w:rPr>
          <w:rFonts w:hint="eastAsia" w:hAnsi="宋体" w:cs="宋体"/>
          <w:sz w:val="24"/>
          <w:szCs w:val="24"/>
          <w:lang w:val="en-US" w:eastAsia="zh-CN"/>
        </w:rPr>
        <w:t>.</w:t>
      </w:r>
      <w:r>
        <w:rPr>
          <w:rFonts w:hAnsi="宋体" w:eastAsia="宋体" w:cs="宋体"/>
          <w:sz w:val="24"/>
          <w:szCs w:val="24"/>
        </w:rPr>
        <w:t>电源：AC 100-240V/50-60Hz</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4</w:t>
      </w:r>
      <w:r>
        <w:rPr>
          <w:rFonts w:hint="eastAsia" w:hAnsi="宋体" w:cs="宋体"/>
          <w:sz w:val="24"/>
          <w:szCs w:val="24"/>
          <w:lang w:val="en-US" w:eastAsia="zh-CN"/>
        </w:rPr>
        <w:t>.</w:t>
      </w:r>
      <w:r>
        <w:rPr>
          <w:rFonts w:hAnsi="宋体" w:eastAsia="宋体" w:cs="宋体"/>
          <w:sz w:val="24"/>
          <w:szCs w:val="24"/>
        </w:rPr>
        <w:t>工作温度：</w:t>
      </w:r>
      <w:r>
        <w:rPr>
          <w:rFonts w:hint="eastAsia" w:hAnsi="宋体" w:eastAsia="宋体" w:cs="宋体"/>
          <w:sz w:val="24"/>
          <w:szCs w:val="24"/>
        </w:rPr>
        <w:t>≥</w:t>
      </w:r>
      <w:r>
        <w:rPr>
          <w:rFonts w:hAnsi="宋体" w:eastAsia="宋体" w:cs="宋体"/>
          <w:sz w:val="24"/>
          <w:szCs w:val="24"/>
        </w:rPr>
        <w:t>-10℃~45℃</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5</w:t>
      </w:r>
      <w:r>
        <w:rPr>
          <w:rFonts w:hint="eastAsia" w:hAnsi="宋体" w:cs="宋体"/>
          <w:sz w:val="24"/>
          <w:szCs w:val="24"/>
          <w:lang w:val="en-US" w:eastAsia="zh-CN"/>
        </w:rPr>
        <w:t>.</w:t>
      </w:r>
      <w:r>
        <w:rPr>
          <w:rFonts w:hAnsi="宋体" w:eastAsia="宋体" w:cs="宋体"/>
          <w:sz w:val="24"/>
          <w:szCs w:val="24"/>
        </w:rPr>
        <w:t>交换容量：≥</w:t>
      </w:r>
      <w:r>
        <w:rPr>
          <w:rFonts w:hint="eastAsia" w:hAnsi="宋体" w:eastAsia="宋体" w:cs="宋体"/>
          <w:sz w:val="24"/>
          <w:szCs w:val="24"/>
        </w:rPr>
        <w:t>192</w:t>
      </w:r>
      <w:r>
        <w:rPr>
          <w:rFonts w:hAnsi="宋体" w:eastAsia="宋体" w:cs="宋体"/>
          <w:sz w:val="24"/>
          <w:szCs w:val="24"/>
        </w:rPr>
        <w:t>Gbps</w:t>
      </w:r>
      <w:r>
        <w:rPr>
          <w:rFonts w:hint="eastAsia" w:hAnsi="宋体" w:eastAsia="宋体" w:cs="宋体"/>
          <w:sz w:val="24"/>
          <w:szCs w:val="24"/>
        </w:rPr>
        <w:t xml:space="preserve"> </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6</w:t>
      </w:r>
      <w:r>
        <w:rPr>
          <w:rFonts w:hint="eastAsia" w:hAnsi="宋体" w:cs="宋体"/>
          <w:sz w:val="24"/>
          <w:szCs w:val="24"/>
          <w:lang w:val="en-US" w:eastAsia="zh-CN"/>
        </w:rPr>
        <w:t>.</w:t>
      </w:r>
      <w:r>
        <w:rPr>
          <w:rFonts w:hAnsi="宋体" w:eastAsia="宋体" w:cs="宋体"/>
          <w:sz w:val="24"/>
          <w:szCs w:val="24"/>
        </w:rPr>
        <w:t>包转发率：≥</w:t>
      </w:r>
      <w:r>
        <w:rPr>
          <w:rFonts w:hint="eastAsia" w:hAnsi="宋体" w:eastAsia="宋体" w:cs="宋体"/>
          <w:sz w:val="24"/>
          <w:szCs w:val="24"/>
        </w:rPr>
        <w:t>14.88</w:t>
      </w:r>
      <w:r>
        <w:rPr>
          <w:rFonts w:hAnsi="宋体" w:eastAsia="宋体" w:cs="宋体"/>
          <w:sz w:val="24"/>
          <w:szCs w:val="24"/>
        </w:rPr>
        <w:t>Mpps</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7</w:t>
      </w:r>
      <w:r>
        <w:rPr>
          <w:rFonts w:hint="eastAsia" w:hAnsi="宋体" w:cs="宋体"/>
          <w:sz w:val="24"/>
          <w:szCs w:val="24"/>
          <w:lang w:val="en-US" w:eastAsia="zh-CN"/>
        </w:rPr>
        <w:t>.</w:t>
      </w:r>
      <w:r>
        <w:rPr>
          <w:rFonts w:hAnsi="宋体" w:eastAsia="宋体" w:cs="宋体"/>
          <w:sz w:val="24"/>
          <w:szCs w:val="24"/>
        </w:rPr>
        <w:t>MAC地址表：≥8K</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Ansi="宋体" w:eastAsia="宋体" w:cs="宋体"/>
          <w:sz w:val="24"/>
          <w:szCs w:val="24"/>
        </w:rPr>
        <w:t>8</w:t>
      </w:r>
      <w:r>
        <w:rPr>
          <w:rFonts w:hint="eastAsia" w:hAnsi="宋体" w:cs="宋体"/>
          <w:sz w:val="24"/>
          <w:szCs w:val="24"/>
          <w:lang w:val="en-US" w:eastAsia="zh-CN"/>
        </w:rPr>
        <w:t>.</w:t>
      </w:r>
      <w:r>
        <w:rPr>
          <w:rFonts w:hint="eastAsia" w:hAnsi="宋体" w:eastAsia="宋体" w:cs="宋体"/>
          <w:sz w:val="24"/>
          <w:szCs w:val="24"/>
        </w:rPr>
        <w:t>VLAN：支持基于端口、协议、MAC 的 VLAN</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9</w:t>
      </w:r>
      <w:r>
        <w:rPr>
          <w:rFonts w:hint="eastAsia" w:hAnsi="宋体" w:cs="宋体"/>
          <w:sz w:val="24"/>
          <w:szCs w:val="24"/>
          <w:lang w:val="en-US" w:eastAsia="zh-CN"/>
        </w:rPr>
        <w:t>.</w:t>
      </w:r>
      <w:r>
        <w:rPr>
          <w:rFonts w:hint="eastAsia" w:hAnsi="宋体" w:eastAsia="宋体" w:cs="宋体"/>
          <w:sz w:val="24"/>
          <w:szCs w:val="24"/>
        </w:rPr>
        <w:t>IP路由：支持基于 IPV4、IPV6 的静态路由</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10</w:t>
      </w:r>
      <w:r>
        <w:rPr>
          <w:rFonts w:hint="eastAsia" w:hAnsi="宋体" w:cs="宋体"/>
          <w:sz w:val="24"/>
          <w:szCs w:val="24"/>
          <w:lang w:val="en-US" w:eastAsia="zh-CN"/>
        </w:rPr>
        <w:t>.</w:t>
      </w:r>
      <w:r>
        <w:rPr>
          <w:rFonts w:hint="eastAsia" w:hAnsi="宋体" w:eastAsia="宋体" w:cs="宋体"/>
          <w:sz w:val="24"/>
          <w:szCs w:val="24"/>
        </w:rPr>
        <w:t>ACL：支持基于源 MAC 地址、目的 MAC 地址、源 IP 地址、目的IP 地址、端口号、协议的包过滤功能</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11</w:t>
      </w:r>
      <w:r>
        <w:rPr>
          <w:rFonts w:hint="eastAsia" w:hAnsi="宋体" w:cs="宋体"/>
          <w:sz w:val="24"/>
          <w:szCs w:val="24"/>
          <w:lang w:val="en-US" w:eastAsia="zh-CN"/>
        </w:rPr>
        <w:t>.</w:t>
      </w:r>
      <w:r>
        <w:rPr>
          <w:rFonts w:hint="eastAsia" w:hAnsi="宋体" w:eastAsia="宋体" w:cs="宋体"/>
          <w:sz w:val="24"/>
          <w:szCs w:val="24"/>
        </w:rPr>
        <w:t>安全特性：支持 DOS 防御、CPU 保护、ARP 绑定、DHCP Snooping、AAA 认证和端口隔离</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12</w:t>
      </w:r>
      <w:r>
        <w:rPr>
          <w:rFonts w:hint="eastAsia" w:hAnsi="宋体" w:cs="宋体"/>
          <w:sz w:val="24"/>
          <w:szCs w:val="24"/>
          <w:lang w:val="en-US" w:eastAsia="zh-CN"/>
        </w:rPr>
        <w:t>.</w:t>
      </w:r>
      <w:r>
        <w:rPr>
          <w:rFonts w:hint="eastAsia" w:hAnsi="宋体" w:eastAsia="宋体" w:cs="宋体"/>
          <w:sz w:val="24"/>
          <w:szCs w:val="24"/>
        </w:rPr>
        <w:t>管理特性：支持Telnet、SSH、SNMPv1/v2c/v3、web和云平台管理，支持微信、邮箱等多种方式告警推送</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b/>
          <w:bCs/>
          <w:sz w:val="24"/>
          <w:szCs w:val="24"/>
        </w:rPr>
      </w:pPr>
      <w:r>
        <w:rPr>
          <w:rFonts w:hint="eastAsia" w:hAnsi="宋体" w:eastAsia="宋体" w:cs="宋体"/>
          <w:b/>
          <w:bCs/>
          <w:sz w:val="24"/>
          <w:szCs w:val="24"/>
        </w:rPr>
        <w:t>四、无线光猫</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w:t>
      </w:r>
      <w:r>
        <w:rPr>
          <w:rFonts w:hint="eastAsia" w:hAnsi="宋体" w:cs="宋体"/>
          <w:sz w:val="24"/>
          <w:szCs w:val="24"/>
          <w:lang w:val="en-US" w:eastAsia="zh-CN"/>
        </w:rPr>
        <w:t>.</w:t>
      </w:r>
      <w:r>
        <w:rPr>
          <w:rFonts w:hint="eastAsia" w:hAnsi="宋体" w:eastAsia="宋体" w:cs="宋体"/>
          <w:sz w:val="24"/>
          <w:szCs w:val="24"/>
        </w:rPr>
        <w:t>无线类型：≥ 802.11ac 双频WiFi</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w:t>
      </w:r>
      <w:r>
        <w:rPr>
          <w:rFonts w:hint="eastAsia" w:hAnsi="宋体" w:cs="宋体"/>
          <w:sz w:val="24"/>
          <w:szCs w:val="24"/>
          <w:lang w:val="en-US" w:eastAsia="zh-CN"/>
        </w:rPr>
        <w:t>.</w:t>
      </w:r>
      <w:r>
        <w:rPr>
          <w:rFonts w:hint="eastAsia" w:hAnsi="宋体" w:eastAsia="宋体" w:cs="宋体"/>
          <w:sz w:val="24"/>
          <w:szCs w:val="24"/>
        </w:rPr>
        <w:t>网络接口：≥2个100或1000Mbps LAN口</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b/>
          <w:kern w:val="0"/>
          <w:sz w:val="28"/>
          <w:szCs w:val="28"/>
        </w:rPr>
      </w:pPr>
      <w:r>
        <w:rPr>
          <w:rFonts w:hint="eastAsia" w:hAnsi="宋体" w:eastAsia="宋体" w:cs="宋体"/>
          <w:sz w:val="24"/>
          <w:szCs w:val="24"/>
        </w:rPr>
        <w:t>3</w:t>
      </w:r>
      <w:r>
        <w:rPr>
          <w:rFonts w:hint="eastAsia" w:hAnsi="宋体" w:cs="宋体"/>
          <w:sz w:val="24"/>
          <w:szCs w:val="24"/>
          <w:lang w:val="en-US" w:eastAsia="zh-CN"/>
        </w:rPr>
        <w:t>.</w:t>
      </w:r>
      <w:r>
        <w:rPr>
          <w:rFonts w:hint="eastAsia" w:hAnsi="宋体" w:eastAsia="宋体" w:cs="宋体"/>
          <w:sz w:val="24"/>
          <w:szCs w:val="24"/>
        </w:rPr>
        <w:t>PON类型：支持EPON或GPON网络</w:t>
      </w:r>
    </w:p>
    <w:p>
      <w:pPr>
        <w:keepNext w:val="0"/>
        <w:keepLines w:val="0"/>
        <w:pageBreakBefore w:val="0"/>
        <w:kinsoku/>
        <w:wordWrap/>
        <w:overflowPunct/>
        <w:topLinePunct w:val="0"/>
        <w:autoSpaceDE/>
        <w:autoSpaceDN/>
        <w:bidi w:val="0"/>
        <w:adjustRightInd/>
        <w:snapToGrid/>
        <w:spacing w:line="320" w:lineRule="exact"/>
        <w:jc w:val="left"/>
        <w:textAlignment w:val="auto"/>
        <w:outlineLvl w:val="0"/>
        <w:rPr>
          <w:rFonts w:hint="eastAsia"/>
          <w:b/>
          <w:bCs/>
          <w:sz w:val="28"/>
          <w:szCs w:val="36"/>
        </w:rPr>
      </w:pPr>
      <w:bookmarkStart w:id="7" w:name="_Toc52036325"/>
      <w:bookmarkStart w:id="8" w:name="_Toc520455383"/>
    </w:p>
    <w:p>
      <w:pPr>
        <w:keepNext w:val="0"/>
        <w:keepLines w:val="0"/>
        <w:pageBreakBefore w:val="0"/>
        <w:kinsoku/>
        <w:wordWrap/>
        <w:overflowPunct/>
        <w:topLinePunct w:val="0"/>
        <w:autoSpaceDE/>
        <w:autoSpaceDN/>
        <w:bidi w:val="0"/>
        <w:adjustRightInd/>
        <w:snapToGrid/>
        <w:spacing w:line="320" w:lineRule="exact"/>
        <w:jc w:val="left"/>
        <w:textAlignment w:val="auto"/>
        <w:outlineLvl w:val="0"/>
        <w:rPr>
          <w:rFonts w:hint="eastAsia"/>
        </w:rPr>
      </w:pPr>
      <w:r>
        <w:rPr>
          <w:rFonts w:hint="eastAsia"/>
          <w:b/>
          <w:bCs/>
          <w:sz w:val="28"/>
          <w:szCs w:val="36"/>
        </w:rPr>
        <w:t>服务要求</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1</w:t>
      </w:r>
      <w:r>
        <w:rPr>
          <w:rFonts w:hint="eastAsia" w:hAnsi="宋体" w:cs="宋体"/>
          <w:sz w:val="24"/>
          <w:szCs w:val="24"/>
          <w:lang w:val="en-US" w:eastAsia="zh-CN"/>
        </w:rPr>
        <w:t>.</w:t>
      </w:r>
      <w:r>
        <w:rPr>
          <w:rFonts w:hint="eastAsia" w:hAnsi="宋体" w:eastAsia="宋体" w:cs="宋体"/>
          <w:sz w:val="24"/>
          <w:szCs w:val="24"/>
        </w:rPr>
        <w:t>接入总带宽：AC接入总带宽≥1000Mbps。</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2</w:t>
      </w:r>
      <w:r>
        <w:rPr>
          <w:rFonts w:hint="eastAsia" w:hAnsi="宋体" w:cs="宋体"/>
          <w:sz w:val="24"/>
          <w:szCs w:val="24"/>
          <w:lang w:val="en-US" w:eastAsia="zh-CN"/>
        </w:rPr>
        <w:t>.</w:t>
      </w:r>
      <w:r>
        <w:rPr>
          <w:rFonts w:hint="eastAsia" w:hAnsi="宋体" w:eastAsia="宋体" w:cs="宋体"/>
          <w:sz w:val="24"/>
          <w:szCs w:val="24"/>
        </w:rPr>
        <w:t>设备故障的响应时间：电话报修响应时间≤5分钟，现场服务响应时间≤1小时，一般故障处置≤2小时，其他故障处置≤48小时。</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3</w:t>
      </w:r>
      <w:r>
        <w:rPr>
          <w:rFonts w:hint="eastAsia" w:hAnsi="宋体" w:cs="宋体"/>
          <w:sz w:val="24"/>
          <w:szCs w:val="24"/>
          <w:lang w:val="en-US" w:eastAsia="zh-CN"/>
        </w:rPr>
        <w:t>.</w:t>
      </w:r>
      <w:r>
        <w:rPr>
          <w:rFonts w:hint="eastAsia" w:hAnsi="宋体" w:eastAsia="宋体" w:cs="宋体"/>
          <w:sz w:val="24"/>
          <w:szCs w:val="24"/>
        </w:rPr>
        <w:t>技术支持：在服务期内，免费提供24小时咨询热线电话和常年本地技术支持。</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4</w:t>
      </w:r>
      <w:r>
        <w:rPr>
          <w:rFonts w:hint="eastAsia" w:hAnsi="宋体" w:cs="宋体"/>
          <w:sz w:val="24"/>
          <w:szCs w:val="24"/>
          <w:lang w:val="en-US" w:eastAsia="zh-CN"/>
        </w:rPr>
        <w:t>.</w:t>
      </w:r>
      <w:r>
        <w:rPr>
          <w:rFonts w:hint="eastAsia" w:hAnsi="宋体" w:eastAsia="宋体" w:cs="宋体"/>
          <w:sz w:val="24"/>
          <w:szCs w:val="24"/>
        </w:rPr>
        <w:t>建立项目售后保障小组，负责跟进日常故障报修及处置情况，并协助业主方收集用户意见或建议。</w:t>
      </w:r>
    </w:p>
    <w:p>
      <w:pPr>
        <w:keepNext w:val="0"/>
        <w:keepLines w:val="0"/>
        <w:pageBreakBefore w:val="0"/>
        <w:kinsoku/>
        <w:wordWrap/>
        <w:overflowPunct/>
        <w:topLinePunct w:val="0"/>
        <w:autoSpaceDE/>
        <w:autoSpaceDN/>
        <w:bidi w:val="0"/>
        <w:adjustRightInd/>
        <w:snapToGrid/>
        <w:spacing w:line="320" w:lineRule="exact"/>
        <w:textAlignment w:val="auto"/>
        <w:rPr>
          <w:rFonts w:hAnsi="宋体" w:eastAsia="宋体" w:cs="宋体"/>
          <w:sz w:val="24"/>
          <w:szCs w:val="24"/>
        </w:rPr>
      </w:pPr>
      <w:r>
        <w:rPr>
          <w:rFonts w:hint="eastAsia" w:hAnsi="宋体" w:eastAsia="宋体" w:cs="宋体"/>
          <w:sz w:val="24"/>
          <w:szCs w:val="24"/>
        </w:rPr>
        <w:t>5</w:t>
      </w:r>
      <w:r>
        <w:rPr>
          <w:rFonts w:hint="eastAsia" w:hAnsi="宋体" w:cs="宋体"/>
          <w:sz w:val="24"/>
          <w:szCs w:val="24"/>
          <w:lang w:val="en-US" w:eastAsia="zh-CN"/>
        </w:rPr>
        <w:t>.</w:t>
      </w:r>
      <w:r>
        <w:rPr>
          <w:rFonts w:hint="eastAsia" w:hAnsi="宋体" w:eastAsia="宋体" w:cs="宋体"/>
          <w:sz w:val="24"/>
          <w:szCs w:val="24"/>
        </w:rPr>
        <w:t>网络安全追溯机制：所投放建设的公共WiFi网络应有用户上网行为追溯机制，对涉及网络危害行为能追查定位，由投标人负责与相关单位协调调查。</w:t>
      </w:r>
    </w:p>
    <w:p>
      <w:pPr>
        <w:pStyle w:val="2"/>
        <w:keepNext w:val="0"/>
        <w:keepLines w:val="0"/>
        <w:pageBreakBefore w:val="0"/>
        <w:kinsoku/>
        <w:wordWrap/>
        <w:overflowPunct/>
        <w:topLinePunct w:val="0"/>
        <w:autoSpaceDE/>
        <w:autoSpaceDN/>
        <w:bidi w:val="0"/>
        <w:adjustRightInd/>
        <w:snapToGrid/>
        <w:spacing w:line="320" w:lineRule="exact"/>
        <w:textAlignment w:val="auto"/>
        <w:rPr>
          <w:rFonts w:hint="eastAsia"/>
          <w:b/>
          <w:bCs/>
          <w:sz w:val="28"/>
          <w:szCs w:val="36"/>
        </w:rPr>
      </w:pPr>
      <w:r>
        <w:rPr>
          <w:rFonts w:hint="eastAsia" w:hAnsi="宋体" w:eastAsia="宋体" w:cs="宋体"/>
          <w:sz w:val="24"/>
          <w:szCs w:val="24"/>
        </w:rPr>
        <w:t>6</w:t>
      </w:r>
      <w:r>
        <w:rPr>
          <w:rFonts w:hint="eastAsia" w:hAnsi="宋体" w:cs="宋体"/>
          <w:sz w:val="24"/>
          <w:szCs w:val="24"/>
          <w:lang w:val="en-US" w:eastAsia="zh-CN"/>
        </w:rPr>
        <w:t>.</w:t>
      </w:r>
      <w:r>
        <w:rPr>
          <w:rFonts w:hint="eastAsia" w:hAnsi="宋体" w:eastAsia="宋体" w:cs="宋体"/>
          <w:sz w:val="24"/>
          <w:szCs w:val="24"/>
        </w:rPr>
        <w:t>所提供的技术和服务须严格遵守《中华人民共和国网络安全法》等法律法规。</w:t>
      </w:r>
    </w:p>
    <w:p>
      <w:pPr>
        <w:keepNext w:val="0"/>
        <w:keepLines w:val="0"/>
        <w:pageBreakBefore w:val="0"/>
        <w:kinsoku/>
        <w:wordWrap/>
        <w:overflowPunct/>
        <w:topLinePunct w:val="0"/>
        <w:autoSpaceDE/>
        <w:autoSpaceDN/>
        <w:bidi w:val="0"/>
        <w:adjustRightInd/>
        <w:snapToGrid/>
        <w:spacing w:line="320" w:lineRule="exact"/>
        <w:jc w:val="left"/>
        <w:textAlignment w:val="auto"/>
        <w:outlineLvl w:val="0"/>
        <w:rPr>
          <w:rFonts w:hint="eastAsia"/>
          <w:b/>
          <w:bCs/>
          <w:sz w:val="28"/>
          <w:szCs w:val="36"/>
        </w:rPr>
      </w:pPr>
    </w:p>
    <w:p>
      <w:pPr>
        <w:keepNext w:val="0"/>
        <w:keepLines w:val="0"/>
        <w:pageBreakBefore w:val="0"/>
        <w:kinsoku/>
        <w:wordWrap/>
        <w:overflowPunct/>
        <w:topLinePunct w:val="0"/>
        <w:autoSpaceDE/>
        <w:autoSpaceDN/>
        <w:bidi w:val="0"/>
        <w:adjustRightInd/>
        <w:snapToGrid/>
        <w:spacing w:line="320" w:lineRule="exact"/>
        <w:jc w:val="left"/>
        <w:textAlignment w:val="auto"/>
        <w:outlineLvl w:val="0"/>
        <w:rPr>
          <w:rFonts w:hint="eastAsia"/>
          <w:lang w:eastAsia="zh-CN"/>
        </w:rPr>
      </w:pPr>
      <w:r>
        <w:rPr>
          <w:rFonts w:hint="eastAsia"/>
          <w:b/>
          <w:bCs/>
          <w:sz w:val="28"/>
          <w:szCs w:val="36"/>
        </w:rPr>
        <w:t>商务</w:t>
      </w:r>
      <w:r>
        <w:rPr>
          <w:rFonts w:hint="eastAsia"/>
          <w:b/>
          <w:bCs/>
          <w:sz w:val="28"/>
          <w:szCs w:val="36"/>
          <w:lang w:eastAsia="zh-CN"/>
        </w:rPr>
        <w:t>要求</w:t>
      </w:r>
    </w:p>
    <w:tbl>
      <w:tblPr>
        <w:tblStyle w:val="22"/>
        <w:tblW w:w="8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844"/>
        <w:gridCol w:w="5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b/>
                <w:bCs/>
                <w:sz w:val="24"/>
                <w:szCs w:val="24"/>
              </w:rPr>
            </w:pPr>
            <w:r>
              <w:rPr>
                <w:rFonts w:hint="eastAsia" w:hAnsi="宋体"/>
                <w:b/>
                <w:bCs/>
                <w:sz w:val="24"/>
                <w:szCs w:val="24"/>
              </w:rPr>
              <w:t>序号</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b/>
                <w:bCs/>
                <w:sz w:val="24"/>
                <w:szCs w:val="24"/>
              </w:rPr>
            </w:pPr>
            <w:r>
              <w:rPr>
                <w:rFonts w:hint="eastAsia" w:hAnsi="宋体"/>
                <w:b/>
                <w:bCs/>
                <w:sz w:val="24"/>
                <w:szCs w:val="24"/>
              </w:rPr>
              <w:t>商务要求项</w:t>
            </w:r>
          </w:p>
        </w:tc>
        <w:tc>
          <w:tcPr>
            <w:tcW w:w="52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b/>
                <w:bCs/>
                <w:sz w:val="24"/>
                <w:szCs w:val="24"/>
              </w:rPr>
            </w:pPr>
            <w:r>
              <w:rPr>
                <w:rFonts w:hint="eastAsia" w:hAnsi="宋体"/>
                <w:b/>
                <w:bCs/>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1</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服务地点及服务期限</w:t>
            </w:r>
          </w:p>
        </w:tc>
        <w:tc>
          <w:tcPr>
            <w:tcW w:w="52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Ansi="宋体"/>
                <w:sz w:val="24"/>
                <w:szCs w:val="24"/>
              </w:rPr>
            </w:pPr>
            <w:r>
              <w:rPr>
                <w:rFonts w:hint="eastAsia" w:hAnsi="宋体"/>
                <w:sz w:val="24"/>
                <w:szCs w:val="24"/>
              </w:rPr>
              <w:t>1.1服务地点：三台县人民医院</w:t>
            </w:r>
          </w:p>
          <w:p>
            <w:pPr>
              <w:pStyle w:val="2"/>
              <w:keepNext w:val="0"/>
              <w:keepLines w:val="0"/>
              <w:pageBreakBefore w:val="0"/>
              <w:kinsoku/>
              <w:wordWrap/>
              <w:overflowPunct/>
              <w:topLinePunct w:val="0"/>
              <w:autoSpaceDE/>
              <w:autoSpaceDN/>
              <w:bidi w:val="0"/>
              <w:adjustRightInd/>
              <w:snapToGrid/>
              <w:spacing w:line="320" w:lineRule="exact"/>
              <w:textAlignment w:val="auto"/>
            </w:pPr>
            <w:r>
              <w:rPr>
                <w:rFonts w:hint="eastAsia" w:hAnsi="宋体"/>
                <w:sz w:val="24"/>
                <w:szCs w:val="24"/>
              </w:rPr>
              <w:t>1.2服务期限：一年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2</w:t>
            </w:r>
          </w:p>
        </w:tc>
        <w:tc>
          <w:tcPr>
            <w:tcW w:w="1844"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kinsoku/>
              <w:wordWrap/>
              <w:overflowPunct/>
              <w:topLinePunct w:val="0"/>
              <w:autoSpaceDE/>
              <w:autoSpaceDN/>
              <w:bidi w:val="0"/>
              <w:adjustRightInd/>
              <w:snapToGrid/>
              <w:spacing w:line="320" w:lineRule="exact"/>
              <w:jc w:val="center"/>
              <w:textAlignment w:val="auto"/>
              <w:outlineLvl w:val="3"/>
              <w:rPr>
                <w:rFonts w:hint="default" w:ascii="宋体" w:hAnsi="宋体" w:eastAsia="宋体" w:cs="Times New Roman"/>
                <w:kern w:val="2"/>
                <w:sz w:val="24"/>
                <w:szCs w:val="24"/>
                <w:lang w:eastAsia="zh-CN"/>
              </w:rPr>
            </w:pPr>
            <w:r>
              <w:rPr>
                <w:rFonts w:ascii="宋体" w:hAnsi="宋体" w:eastAsia="宋体" w:cs="Times New Roman"/>
                <w:kern w:val="2"/>
                <w:sz w:val="24"/>
                <w:szCs w:val="24"/>
                <w:lang w:eastAsia="zh-CN"/>
              </w:rPr>
              <w:t>验收标准和方法</w:t>
            </w:r>
          </w:p>
        </w:tc>
        <w:tc>
          <w:tcPr>
            <w:tcW w:w="5243"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sz w:val="24"/>
                <w:szCs w:val="24"/>
              </w:rPr>
            </w:pPr>
            <w:r>
              <w:rPr>
                <w:rFonts w:ascii="宋体" w:hAnsi="宋体" w:eastAsia="宋体"/>
                <w:sz w:val="24"/>
                <w:szCs w:val="24"/>
              </w:rPr>
              <w:t>按国家或行业标准执行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3</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付款方式</w:t>
            </w:r>
          </w:p>
        </w:tc>
        <w:tc>
          <w:tcPr>
            <w:tcW w:w="52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Ansi="宋体"/>
                <w:sz w:val="24"/>
                <w:szCs w:val="24"/>
              </w:rPr>
            </w:pPr>
            <w:r>
              <w:rPr>
                <w:rFonts w:hint="eastAsia" w:hAnsi="宋体"/>
                <w:sz w:val="24"/>
                <w:szCs w:val="24"/>
              </w:rPr>
              <w:t>采购人在每年计费周期的最后一个月，支付当年度的服务费用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4</w:t>
            </w:r>
          </w:p>
        </w:tc>
        <w:tc>
          <w:tcPr>
            <w:tcW w:w="1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Ansi="宋体"/>
                <w:sz w:val="24"/>
                <w:szCs w:val="24"/>
              </w:rPr>
            </w:pPr>
            <w:r>
              <w:rPr>
                <w:rFonts w:hint="eastAsia" w:hAnsi="宋体"/>
                <w:sz w:val="24"/>
                <w:szCs w:val="24"/>
              </w:rPr>
              <w:t>其他要求</w:t>
            </w:r>
          </w:p>
        </w:tc>
        <w:tc>
          <w:tcPr>
            <w:tcW w:w="5243" w:type="dxa"/>
            <w:tcBorders>
              <w:top w:val="single" w:color="auto" w:sz="4" w:space="0"/>
              <w:left w:val="single" w:color="auto" w:sz="4" w:space="0"/>
              <w:bottom w:val="single" w:color="auto" w:sz="4" w:space="0"/>
              <w:right w:val="single" w:color="auto" w:sz="4" w:space="0"/>
            </w:tcBorders>
            <w:vAlign w:val="center"/>
          </w:tcPr>
          <w:p>
            <w:pPr>
              <w:pStyle w:val="73"/>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sz w:val="24"/>
                <w:szCs w:val="24"/>
                <w:lang w:eastAsia="zh-CN"/>
              </w:rPr>
            </w:pPr>
            <w:r>
              <w:rPr>
                <w:rFonts w:ascii="宋体" w:hAnsi="宋体" w:eastAsia="宋体"/>
                <w:sz w:val="24"/>
                <w:szCs w:val="24"/>
                <w:lang w:eastAsia="zh-CN"/>
              </w:rPr>
              <w:t>4.1成交供应商所提供的服务须满足采购人使用需求。</w:t>
            </w:r>
          </w:p>
          <w:p>
            <w:pPr>
              <w:pStyle w:val="73"/>
              <w:keepNext w:val="0"/>
              <w:keepLines w:val="0"/>
              <w:pageBreakBefore w:val="0"/>
              <w:kinsoku/>
              <w:wordWrap/>
              <w:overflowPunct/>
              <w:topLinePunct w:val="0"/>
              <w:autoSpaceDE/>
              <w:autoSpaceDN/>
              <w:bidi w:val="0"/>
              <w:adjustRightInd/>
              <w:snapToGrid/>
              <w:spacing w:line="320" w:lineRule="exact"/>
              <w:textAlignment w:val="auto"/>
              <w:rPr>
                <w:rFonts w:hint="default" w:ascii="宋体" w:hAnsi="宋体" w:eastAsia="宋体"/>
                <w:sz w:val="24"/>
                <w:szCs w:val="24"/>
                <w:lang w:eastAsia="zh-CN"/>
              </w:rPr>
            </w:pPr>
            <w:r>
              <w:rPr>
                <w:rFonts w:ascii="宋体" w:hAnsi="宋体" w:eastAsia="宋体"/>
                <w:sz w:val="24"/>
                <w:szCs w:val="24"/>
                <w:lang w:eastAsia="zh-CN"/>
              </w:rPr>
              <w:t>4.2未经采购人同意，成交供应商不得将成交的项目分包或转让给其他单位。由此给采购人造成的经济损失由成交供应商承担；其他未尽事宜由供需双方在采购合同中详细约定。</w:t>
            </w:r>
          </w:p>
        </w:tc>
      </w:tr>
    </w:tbl>
    <w:p>
      <w:pPr>
        <w:rPr>
          <w:rFonts w:ascii="Times New Roman" w:hAnsi="Times New Roman"/>
          <w:sz w:val="36"/>
          <w:szCs w:val="36"/>
        </w:rPr>
      </w:pPr>
      <w:r>
        <w:rPr>
          <w:rFonts w:ascii="Times New Roman" w:hAnsi="Times New Roman"/>
          <w:sz w:val="36"/>
          <w:szCs w:val="36"/>
        </w:rPr>
        <w:br w:type="page"/>
      </w:r>
    </w:p>
    <w:p>
      <w:pPr>
        <w:pStyle w:val="3"/>
        <w:spacing w:line="400" w:lineRule="exact"/>
        <w:jc w:val="center"/>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spacing w:line="400" w:lineRule="exact"/>
        <w:ind w:firstLine="482" w:firstLineChars="200"/>
        <w:rPr>
          <w:rFonts w:ascii="宋体" w:hAnsi="宋体" w:cs="宋体"/>
          <w:sz w:val="28"/>
          <w:szCs w:val="28"/>
        </w:rPr>
      </w:pPr>
      <w:r>
        <w:rPr>
          <w:rFonts w:hint="eastAsia" w:ascii="Times New Roman" w:hAnsi="Times New Roman"/>
          <w:b/>
          <w:kern w:val="0"/>
          <w:sz w:val="24"/>
        </w:rPr>
        <w:t xml:space="preserve">一、响应文件要求：响应文件需具有的资料(仅有但不限于) </w:t>
      </w:r>
    </w:p>
    <w:p>
      <w:pPr>
        <w:spacing w:line="400" w:lineRule="exact"/>
        <w:jc w:val="left"/>
        <w:rPr>
          <w:rFonts w:ascii="Times New Roman" w:hAnsi="Times New Roman"/>
          <w:b/>
          <w:kern w:val="0"/>
          <w:sz w:val="24"/>
        </w:rPr>
      </w:pPr>
      <w:r>
        <w:rPr>
          <w:rFonts w:hint="eastAsia" w:ascii="Times New Roman" w:hAnsi="Times New Roman"/>
          <w:b/>
          <w:kern w:val="0"/>
          <w:sz w:val="24"/>
        </w:rPr>
        <w:t>（一式两份，一正一副，封面注明项目名称，报价为一次性报价。）</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lang w:val="en-US" w:eastAsia="zh-CN"/>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lang w:val="en-US" w:eastAsia="zh-CN"/>
        </w:rPr>
        <w:t>.</w:t>
      </w:r>
      <w:r>
        <w:rPr>
          <w:rFonts w:ascii="Times New Roman" w:hAnsi="Times New Roman"/>
          <w:kern w:val="0"/>
          <w:sz w:val="24"/>
          <w:lang w:val="zh-CN"/>
        </w:rPr>
        <w:t>提供具有良好的商业信誉承诺书及20</w:t>
      </w:r>
      <w:r>
        <w:rPr>
          <w:rFonts w:hint="eastAsia" w:ascii="Times New Roman" w:hAnsi="Times New Roman"/>
          <w:kern w:val="0"/>
          <w:sz w:val="24"/>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400" w:lineRule="exact"/>
        <w:ind w:left="360" w:hanging="360" w:hangingChars="150"/>
        <w:contextualSpacing/>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lang w:val="en-US" w:eastAsia="zh-CN"/>
        </w:rPr>
        <w:t>.</w:t>
      </w:r>
      <w:r>
        <w:rPr>
          <w:rFonts w:ascii="Times New Roman" w:hAnsi="Times New Roman"/>
          <w:kern w:val="0"/>
          <w:sz w:val="24"/>
          <w:lang w:val="zh-CN"/>
        </w:rPr>
        <w:t>提供具有履行合同所必须的设备和专业技术能力的承诺书。</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lang w:val="en-US" w:eastAsia="zh-CN"/>
        </w:rPr>
        <w:t>.</w:t>
      </w:r>
      <w:r>
        <w:rPr>
          <w:rFonts w:ascii="Times New Roman" w:hAnsi="Times New Roman"/>
          <w:kern w:val="0"/>
          <w:sz w:val="24"/>
          <w:lang w:val="zh-CN"/>
        </w:rPr>
        <w:t>提供开标日前任意一个月的缴纳税收和社保的银行缴款凭证或税务、社保部门出具的证明材料复印件。注：可提供承诺函</w:t>
      </w:r>
      <w:r>
        <w:rPr>
          <w:rFonts w:hint="eastAsia" w:ascii="Times New Roman" w:hAnsi="Times New Roman"/>
          <w:kern w:val="0"/>
          <w:sz w:val="24"/>
          <w:lang w:val="zh-CN"/>
        </w:rPr>
        <w:t>。</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lang w:val="en-US" w:eastAsia="zh-CN"/>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pPr>
        <w:autoSpaceDE w:val="0"/>
        <w:autoSpaceDN w:val="0"/>
        <w:adjustRightInd w:val="0"/>
        <w:spacing w:line="400" w:lineRule="exact"/>
        <w:contextualSpacing/>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lang w:val="en-US" w:eastAsia="zh-CN"/>
        </w:rPr>
        <w:t>.</w:t>
      </w:r>
      <w:r>
        <w:rPr>
          <w:rFonts w:ascii="Times New Roman" w:hAnsi="Times New Roman"/>
          <w:kern w:val="0"/>
          <w:sz w:val="24"/>
          <w:lang w:val="zh-CN"/>
        </w:rPr>
        <w:t>承诺与其他供应商之间，单位负责人不为同一人而且不存在直接控股、管理关系的承诺书；</w:t>
      </w:r>
    </w:p>
    <w:p>
      <w:pPr>
        <w:spacing w:line="400" w:lineRule="exact"/>
        <w:jc w:val="left"/>
        <w:rPr>
          <w:rFonts w:ascii="Times New Roman" w:hAnsi="Times New Roman"/>
          <w:b/>
          <w:kern w:val="0"/>
          <w:sz w:val="24"/>
        </w:rPr>
      </w:pPr>
      <w:r>
        <w:rPr>
          <w:rFonts w:hint="eastAsia" w:ascii="Times New Roman" w:hAnsi="Times New Roman"/>
          <w:kern w:val="0"/>
          <w:sz w:val="24"/>
          <w:lang w:val="zh-CN"/>
        </w:rPr>
        <w:t>7.提供参加本次采购活动前三年内，供应商及其现任法定代表人、主要负责人不得具有行贿犯罪记录的承诺函。（公司成立不足三年的从成立之日起算）</w:t>
      </w:r>
    </w:p>
    <w:p>
      <w:pPr>
        <w:spacing w:line="400" w:lineRule="exact"/>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400" w:lineRule="exact"/>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400" w:lineRule="exact"/>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400" w:lineRule="exact"/>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40447267"/>
      <w:bookmarkStart w:id="10" w:name="_Toc33698132"/>
      <w:bookmarkStart w:id="11" w:name="_Toc34051805"/>
      <w:bookmarkStart w:id="12" w:name="_Toc52036326"/>
      <w:bookmarkStart w:id="13" w:name="_Toc33709793"/>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709794"/>
      <w:bookmarkStart w:id="15" w:name="_Toc40447268"/>
      <w:bookmarkStart w:id="16" w:name="_Toc34051806"/>
      <w:bookmarkStart w:id="17" w:name="_Toc52036327"/>
      <w:bookmarkStart w:id="18" w:name="_Toc33698133"/>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rPr>
          <w:rFonts w:ascii="Times New Roman" w:hAnsi="Times New Roman"/>
          <w:b/>
          <w:szCs w:val="21"/>
        </w:rPr>
      </w:pPr>
      <w:r>
        <w:rPr>
          <w:rFonts w:ascii="Times New Roman" w:hAnsi="Times New Roman"/>
          <w:b/>
          <w:szCs w:val="21"/>
        </w:rPr>
        <w:t>注：1</w:t>
      </w:r>
      <w:r>
        <w:rPr>
          <w:rFonts w:hint="eastAsia" w:ascii="Times New Roman" w:hAnsi="Times New Roman"/>
          <w:b/>
          <w:szCs w:val="21"/>
          <w:lang w:val="en-US" w:eastAsia="zh-CN"/>
        </w:rPr>
        <w:t>.</w:t>
      </w:r>
      <w:r>
        <w:rPr>
          <w:rFonts w:ascii="Times New Roman" w:hAnsi="Times New Roman"/>
          <w:b/>
          <w:szCs w:val="21"/>
        </w:rPr>
        <w:t>比选申请人为法人单位提供“法定代表人授权书”，为其他组织提供“单位负责人授权书”，比选申请人为自然人时提供“自然人身份证明材料”。</w:t>
      </w:r>
    </w:p>
    <w:p>
      <w:pPr>
        <w:spacing w:before="156" w:beforeLines="50" w:after="156" w:afterLines="50"/>
        <w:rPr>
          <w:rFonts w:ascii="Times New Roman" w:hAnsi="Times New Roman"/>
          <w:b/>
          <w:szCs w:val="21"/>
        </w:rPr>
      </w:pPr>
      <w:r>
        <w:rPr>
          <w:rFonts w:ascii="Times New Roman" w:hAnsi="Times New Roman"/>
          <w:b/>
          <w:szCs w:val="21"/>
        </w:rPr>
        <w:t>2</w:t>
      </w:r>
      <w:r>
        <w:rPr>
          <w:rFonts w:hint="eastAsia" w:ascii="Times New Roman" w:hAnsi="Times New Roman"/>
          <w:b/>
          <w:szCs w:val="21"/>
          <w:lang w:val="en-US" w:eastAsia="zh-CN"/>
        </w:rPr>
        <w:t>.</w:t>
      </w:r>
      <w:r>
        <w:rPr>
          <w:rFonts w:ascii="Times New Roman" w:hAnsi="Times New Roman"/>
          <w:b/>
          <w:szCs w:val="21"/>
        </w:rPr>
        <w:t>附法定代表人/单位负责人和授权代表身份证（正反面）或护照复印件（复印件加盖公章）。</w:t>
      </w:r>
    </w:p>
    <w:p>
      <w:pPr>
        <w:spacing w:before="156" w:beforeLines="50" w:after="156" w:afterLines="50"/>
        <w:rPr>
          <w:rFonts w:ascii="Times New Roman" w:hAnsi="Times New Roman"/>
          <w:b/>
          <w:szCs w:val="21"/>
        </w:rPr>
      </w:pPr>
      <w:r>
        <w:rPr>
          <w:rFonts w:ascii="Times New Roman" w:hAnsi="Times New Roman"/>
          <w:b/>
          <w:szCs w:val="21"/>
        </w:rPr>
        <w:t>3</w:t>
      </w:r>
      <w:r>
        <w:rPr>
          <w:rFonts w:hint="eastAsia" w:ascii="Times New Roman" w:hAnsi="Times New Roman"/>
          <w:b/>
          <w:szCs w:val="21"/>
          <w:lang w:val="en-US" w:eastAsia="zh-CN"/>
        </w:rPr>
        <w:t>.</w:t>
      </w:r>
      <w:r>
        <w:rPr>
          <w:rFonts w:ascii="Times New Roman" w:hAnsi="Times New Roman"/>
          <w:b/>
          <w:szCs w:val="21"/>
        </w:rPr>
        <w:t>响应文件由比选申请人法定代表人/单位负责人签字的，可不提供授权书，但须提供附法定代表人/单位负责人身份证（正反面）或护照复印件（复印件加盖公章）。</w:t>
      </w:r>
    </w:p>
    <w:p>
      <w:pPr>
        <w:spacing w:before="156" w:beforeLines="50" w:after="156" w:afterLines="50"/>
        <w:rPr>
          <w:rFonts w:ascii="Times New Roman" w:hAnsi="Times New Roman"/>
          <w:szCs w:val="20"/>
        </w:rPr>
      </w:pPr>
      <w:r>
        <w:rPr>
          <w:rFonts w:ascii="Times New Roman" w:hAnsi="Times New Roman"/>
          <w:b/>
          <w:szCs w:val="21"/>
        </w:rPr>
        <w:t>4</w:t>
      </w:r>
      <w:r>
        <w:rPr>
          <w:rFonts w:hint="eastAsia" w:ascii="Times New Roman" w:hAnsi="Times New Roman"/>
          <w:b/>
          <w:szCs w:val="21"/>
          <w:lang w:val="en-US" w:eastAsia="zh-CN"/>
        </w:rPr>
        <w:t>.</w:t>
      </w:r>
      <w:r>
        <w:rPr>
          <w:rFonts w:ascii="Times New Roman" w:hAnsi="Times New Roman"/>
          <w:b/>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52036328"/>
      <w:bookmarkStart w:id="20" w:name="_Toc40447269"/>
      <w:bookmarkStart w:id="21" w:name="_Toc33698134"/>
      <w:bookmarkStart w:id="22" w:name="_Toc34051807"/>
      <w:bookmarkStart w:id="23" w:name="_Toc33709795"/>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hint="eastAsia"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参加本次采购活动前三年内，供应商及其现任法定代表人、主要负责人不得具有行贿犯罪记录。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33709796"/>
      <w:bookmarkStart w:id="25" w:name="_Toc52036329"/>
      <w:bookmarkStart w:id="26" w:name="_Toc34051808"/>
      <w:bookmarkStart w:id="27" w:name="_Toc40447270"/>
      <w:bookmarkStart w:id="28" w:name="_Toc33698135"/>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hint="eastAsia" w:ascii="Times New Roman" w:hAnsi="Times New Roman"/>
          <w:kern w:val="0"/>
          <w:sz w:val="24"/>
          <w:szCs w:val="20"/>
          <w:u w:val="single"/>
        </w:rPr>
        <w:t>公共WIFI覆盖服务采购项目</w:t>
      </w:r>
      <w:r>
        <w:rPr>
          <w:rFonts w:ascii="Times New Roman" w:hAnsi="Times New Roman"/>
          <w:kern w:val="0"/>
          <w:sz w:val="24"/>
          <w:szCs w:val="20"/>
        </w:rPr>
        <w:t>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numPr>
          <w:ilvl w:val="0"/>
          <w:numId w:val="1"/>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比选申请人基本情况表</w:t>
      </w:r>
    </w:p>
    <w:p>
      <w:pPr>
        <w:pStyle w:val="2"/>
        <w:numPr>
          <w:ilvl w:val="0"/>
          <w:numId w:val="0"/>
        </w:num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numPr>
          <w:ilvl w:val="0"/>
          <w:numId w:val="2"/>
        </w:numPr>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比选申请人类似项目业绩一览表</w:t>
      </w:r>
    </w:p>
    <w:p>
      <w:pPr>
        <w:pStyle w:val="2"/>
        <w:numPr>
          <w:ilvl w:val="0"/>
          <w:numId w:val="0"/>
        </w:num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307564880"/>
      <w:bookmarkStart w:id="31" w:name="_Toc436410129"/>
      <w:bookmarkStart w:id="32" w:name="_Toc43682089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numPr>
          <w:ilvl w:val="0"/>
          <w:numId w:val="2"/>
        </w:numPr>
        <w:spacing w:line="360" w:lineRule="auto"/>
        <w:ind w:left="0" w:leftChars="0" w:firstLine="0" w:firstLineChars="0"/>
        <w:jc w:val="center"/>
        <w:rPr>
          <w:rFonts w:ascii="Times New Roman" w:hAnsi="Times New Roman" w:eastAsia="黑体"/>
          <w:b/>
          <w:kern w:val="0"/>
          <w:sz w:val="32"/>
          <w:szCs w:val="32"/>
        </w:rPr>
      </w:pPr>
      <w:r>
        <w:rPr>
          <w:rFonts w:ascii="Times New Roman" w:hAnsi="Times New Roman" w:eastAsia="黑体"/>
          <w:b/>
          <w:kern w:val="0"/>
          <w:sz w:val="32"/>
          <w:szCs w:val="32"/>
        </w:rPr>
        <w:t>比选申请人本项目管理、技术、服务人员情况表</w:t>
      </w:r>
    </w:p>
    <w:p>
      <w:pPr>
        <w:pStyle w:val="2"/>
        <w:numPr>
          <w:ilvl w:val="0"/>
          <w:numId w:val="0"/>
        </w:numPr>
        <w:ind w:left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415"/>
      <w:bookmarkStart w:id="37" w:name="_Toc503987104"/>
      <w:bookmarkStart w:id="38" w:name="_Toc503986838"/>
      <w:bookmarkStart w:id="39"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33698136"/>
      <w:bookmarkStart w:id="41" w:name="_Toc40447271"/>
      <w:bookmarkStart w:id="42" w:name="_Toc34051809"/>
      <w:bookmarkStart w:id="43" w:name="_Toc52036330"/>
      <w:bookmarkStart w:id="44" w:name="_Toc33709797"/>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numPr>
          <w:ilvl w:val="0"/>
          <w:numId w:val="0"/>
        </w:numPr>
        <w:spacing w:line="360" w:lineRule="auto"/>
        <w:ind w:leftChars="0"/>
        <w:jc w:val="center"/>
        <w:outlineLvl w:val="1"/>
        <w:rPr>
          <w:rFonts w:ascii="Times New Roman" w:hAnsi="Times New Roman" w:eastAsia="黑体"/>
          <w:b/>
          <w:kern w:val="0"/>
          <w:sz w:val="32"/>
          <w:szCs w:val="32"/>
        </w:rPr>
      </w:pPr>
      <w:bookmarkStart w:id="45" w:name="_Toc34051810"/>
      <w:bookmarkStart w:id="46" w:name="_Toc40447272"/>
      <w:bookmarkStart w:id="47" w:name="_Toc52036331"/>
      <w:bookmarkStart w:id="48" w:name="_Toc33698137"/>
      <w:bookmarkStart w:id="49" w:name="_Toc33709798"/>
      <w:r>
        <w:rPr>
          <w:rFonts w:hint="eastAsia" w:ascii="Times New Roman" w:hAnsi="Times New Roman" w:eastAsia="黑体"/>
          <w:b/>
          <w:kern w:val="0"/>
          <w:sz w:val="32"/>
          <w:szCs w:val="32"/>
          <w:lang w:eastAsia="zh-CN"/>
        </w:rPr>
        <w:t>九、</w:t>
      </w:r>
      <w:r>
        <w:rPr>
          <w:rFonts w:ascii="Times New Roman" w:hAnsi="Times New Roman" w:eastAsia="黑体"/>
          <w:b/>
          <w:kern w:val="0"/>
          <w:sz w:val="32"/>
          <w:szCs w:val="32"/>
        </w:rPr>
        <w:t>知识产权承诺函</w:t>
      </w:r>
      <w:bookmarkEnd w:id="45"/>
      <w:bookmarkEnd w:id="46"/>
      <w:bookmarkEnd w:id="47"/>
      <w:bookmarkEnd w:id="48"/>
      <w:bookmarkEnd w:id="49"/>
    </w:p>
    <w:p>
      <w:pPr>
        <w:pStyle w:val="2"/>
        <w:numPr>
          <w:ilvl w:val="0"/>
          <w:numId w:val="0"/>
        </w:numPr>
        <w:ind w:leftChars="0"/>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服务内容</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spacing w:line="360" w:lineRule="auto"/>
              <w:ind w:left="-105" w:leftChars="-50" w:right="-105" w:rightChars="-50"/>
              <w:jc w:val="center"/>
              <w:rPr>
                <w:rFonts w:ascii="Times New Roman" w:hAnsi="Times New Roman"/>
                <w:sz w:val="24"/>
              </w:rPr>
            </w:pPr>
          </w:p>
        </w:tc>
        <w:tc>
          <w:tcPr>
            <w:tcW w:w="695" w:type="pct"/>
            <w:vAlign w:val="center"/>
          </w:tcPr>
          <w:p>
            <w:pPr>
              <w:spacing w:line="360" w:lineRule="auto"/>
              <w:ind w:left="-105" w:leftChars="-50" w:right="-105" w:rightChars="-50"/>
              <w:jc w:val="center"/>
              <w:rPr>
                <w:rFonts w:ascii="Times New Roman" w:hAnsi="Times New Roman"/>
                <w:sz w:val="24"/>
              </w:rPr>
            </w:pPr>
          </w:p>
        </w:tc>
        <w:tc>
          <w:tcPr>
            <w:tcW w:w="1065"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c>
          <w:tcPr>
            <w:tcW w:w="725" w:type="pct"/>
            <w:vAlign w:val="center"/>
          </w:tcPr>
          <w:p>
            <w:pPr>
              <w:spacing w:line="360" w:lineRule="auto"/>
              <w:ind w:left="-105" w:leftChars="-50" w:right="-105" w:rightChars="-50"/>
              <w:jc w:val="center"/>
              <w:rPr>
                <w:rFonts w:ascii="Times New Roman" w:hAnsi="Times New Roman"/>
                <w:sz w:val="24"/>
              </w:rPr>
            </w:pPr>
          </w:p>
        </w:tc>
        <w:tc>
          <w:tcPr>
            <w:tcW w:w="851" w:type="pct"/>
            <w:vAlign w:val="center"/>
          </w:tcPr>
          <w:p>
            <w:pPr>
              <w:spacing w:line="360" w:lineRule="auto"/>
              <w:ind w:left="-105" w:leftChars="-50" w:right="-105" w:rightChars="-50"/>
              <w:jc w:val="center"/>
              <w:rPr>
                <w:rFonts w:ascii="Times New Roman" w:hAnsi="Times New Roman"/>
                <w:sz w:val="24"/>
              </w:rPr>
            </w:pPr>
          </w:p>
        </w:tc>
        <w:tc>
          <w:tcPr>
            <w:tcW w:w="811"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pPr>
              <w:spacing w:line="360" w:lineRule="auto"/>
              <w:ind w:left="-105" w:leftChars="-50" w:right="-105" w:rightChars="-50"/>
              <w:jc w:val="center"/>
              <w:rPr>
                <w:rFonts w:ascii="Times New Roman" w:hAnsi="Times New Roman"/>
                <w:sz w:val="24"/>
              </w:rPr>
            </w:pPr>
          </w:p>
        </w:tc>
        <w:tc>
          <w:tcPr>
            <w:tcW w:w="695" w:type="pct"/>
            <w:vAlign w:val="center"/>
          </w:tcPr>
          <w:p>
            <w:pPr>
              <w:spacing w:line="360" w:lineRule="auto"/>
              <w:ind w:left="-105" w:leftChars="-50" w:right="-105" w:rightChars="-50"/>
              <w:jc w:val="center"/>
              <w:rPr>
                <w:rFonts w:ascii="Times New Roman" w:hAnsi="Times New Roman"/>
                <w:sz w:val="24"/>
              </w:rPr>
            </w:pPr>
          </w:p>
        </w:tc>
        <w:tc>
          <w:tcPr>
            <w:tcW w:w="1065"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c>
          <w:tcPr>
            <w:tcW w:w="725" w:type="pct"/>
            <w:vAlign w:val="center"/>
          </w:tcPr>
          <w:p>
            <w:pPr>
              <w:spacing w:line="360" w:lineRule="auto"/>
              <w:ind w:left="-105" w:leftChars="-50" w:right="-105" w:rightChars="-50"/>
              <w:jc w:val="center"/>
              <w:rPr>
                <w:rFonts w:ascii="Times New Roman" w:hAnsi="Times New Roman"/>
                <w:sz w:val="24"/>
              </w:rPr>
            </w:pPr>
          </w:p>
        </w:tc>
        <w:tc>
          <w:tcPr>
            <w:tcW w:w="851" w:type="pct"/>
            <w:vAlign w:val="center"/>
          </w:tcPr>
          <w:p>
            <w:pPr>
              <w:spacing w:line="360" w:lineRule="auto"/>
              <w:ind w:left="-105" w:leftChars="-50" w:right="-105" w:rightChars="-50"/>
              <w:jc w:val="center"/>
              <w:rPr>
                <w:rFonts w:ascii="Times New Roman" w:hAnsi="Times New Roman"/>
                <w:sz w:val="24"/>
              </w:rPr>
            </w:pPr>
          </w:p>
        </w:tc>
        <w:tc>
          <w:tcPr>
            <w:tcW w:w="811" w:type="pct"/>
            <w:vAlign w:val="center"/>
          </w:tcPr>
          <w:p>
            <w:pPr>
              <w:spacing w:line="360" w:lineRule="auto"/>
              <w:ind w:left="-105" w:leftChars="-50" w:right="-105" w:rightChars="-50"/>
              <w:jc w:val="center"/>
              <w:rPr>
                <w:rFonts w:ascii="Times New Roman" w:hAnsi="Times New Roman"/>
                <w:sz w:val="24"/>
              </w:rPr>
            </w:pPr>
          </w:p>
        </w:tc>
      </w:tr>
    </w:tbl>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bookmarkEnd w:id="5"/>
      <w:bookmarkEnd w:id="6"/>
      <w:bookmarkStart w:id="50" w:name="_Toc520455385"/>
    </w:p>
    <w:p>
      <w:pPr>
        <w:rPr>
          <w:rFonts w:hint="eastAsia" w:ascii="Times New Roman" w:hAnsi="Times New Roman"/>
          <w:b/>
          <w:bCs/>
          <w:kern w:val="0"/>
          <w:sz w:val="32"/>
          <w:szCs w:val="32"/>
          <w:lang w:eastAsia="zh-CN"/>
        </w:rPr>
      </w:pPr>
      <w:r>
        <w:rPr>
          <w:rFonts w:hint="eastAsia" w:ascii="Times New Roman" w:hAnsi="Times New Roman"/>
          <w:b/>
          <w:bCs/>
          <w:kern w:val="0"/>
          <w:sz w:val="32"/>
          <w:szCs w:val="32"/>
          <w:lang w:eastAsia="zh-CN"/>
        </w:rPr>
        <w:br w:type="page"/>
      </w:r>
    </w:p>
    <w:p>
      <w:pPr>
        <w:numPr>
          <w:ilvl w:val="0"/>
          <w:numId w:val="0"/>
        </w:numPr>
        <w:spacing w:line="360" w:lineRule="auto"/>
        <w:jc w:val="center"/>
        <w:rPr>
          <w:rFonts w:hint="eastAsia" w:ascii="Times New Roman" w:hAnsi="Times New Roman"/>
          <w:b/>
          <w:bCs/>
          <w:kern w:val="0"/>
          <w:sz w:val="32"/>
          <w:szCs w:val="32"/>
        </w:rPr>
      </w:pPr>
      <w:r>
        <w:rPr>
          <w:rFonts w:hint="eastAsia" w:ascii="Times New Roman" w:hAnsi="Times New Roman"/>
          <w:b/>
          <w:bCs/>
          <w:kern w:val="0"/>
          <w:sz w:val="32"/>
          <w:szCs w:val="32"/>
          <w:lang w:eastAsia="zh-CN"/>
        </w:rPr>
        <w:t>第四章</w:t>
      </w:r>
      <w:r>
        <w:rPr>
          <w:rFonts w:hint="eastAsia" w:ascii="Times New Roman" w:hAnsi="Times New Roman"/>
          <w:sz w:val="24"/>
          <w:lang w:val="en-US" w:eastAsia="zh-CN"/>
        </w:rPr>
        <w:t xml:space="preserve">  </w:t>
      </w:r>
      <w:r>
        <w:rPr>
          <w:rFonts w:hint="eastAsia" w:ascii="Times New Roman" w:hAnsi="Times New Roman"/>
          <w:b/>
          <w:bCs/>
          <w:kern w:val="0"/>
          <w:sz w:val="32"/>
          <w:szCs w:val="32"/>
        </w:rPr>
        <w:t>评标与定标</w:t>
      </w:r>
    </w:p>
    <w:p>
      <w:pPr>
        <w:numPr>
          <w:ilvl w:val="0"/>
          <w:numId w:val="0"/>
        </w:numPr>
        <w:spacing w:line="360" w:lineRule="auto"/>
        <w:ind w:firstLine="480" w:firstLineChars="200"/>
        <w:jc w:val="both"/>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bookmarkEnd w:id="50"/>
    <w:tbl>
      <w:tblPr>
        <w:tblStyle w:val="22"/>
        <w:tblW w:w="9047" w:type="dxa"/>
        <w:jc w:val="center"/>
        <w:tblLayout w:type="fixed"/>
        <w:tblCellMar>
          <w:top w:w="0" w:type="dxa"/>
          <w:left w:w="108" w:type="dxa"/>
          <w:bottom w:w="0" w:type="dxa"/>
          <w:right w:w="108" w:type="dxa"/>
        </w:tblCellMar>
      </w:tblPr>
      <w:tblGrid>
        <w:gridCol w:w="707"/>
        <w:gridCol w:w="1230"/>
        <w:gridCol w:w="765"/>
        <w:gridCol w:w="5460"/>
        <w:gridCol w:w="885"/>
      </w:tblGrid>
      <w:tr>
        <w:tblPrEx>
          <w:tblCellMar>
            <w:top w:w="0" w:type="dxa"/>
            <w:left w:w="108" w:type="dxa"/>
            <w:bottom w:w="0" w:type="dxa"/>
            <w:right w:w="108" w:type="dxa"/>
          </w:tblCellMar>
        </w:tblPrEx>
        <w:trPr>
          <w:trHeight w:val="585" w:hRule="atLeast"/>
          <w:tblHeader/>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val="0"/>
              <w:spacing w:before="0" w:after="0" w:line="300" w:lineRule="exact"/>
              <w:jc w:val="center"/>
              <w:textAlignment w:val="auto"/>
              <w:rPr>
                <w:sz w:val="24"/>
                <w:szCs w:val="24"/>
              </w:rPr>
            </w:pPr>
            <w:r>
              <w:rPr>
                <w:rFonts w:hint="eastAsia"/>
                <w:sz w:val="24"/>
                <w:szCs w:val="24"/>
              </w:rPr>
              <w:t>序号</w:t>
            </w:r>
          </w:p>
        </w:tc>
        <w:tc>
          <w:tcPr>
            <w:tcW w:w="1230" w:type="dxa"/>
            <w:tcBorders>
              <w:top w:val="single" w:color="auto" w:sz="4" w:space="0"/>
              <w:left w:val="nil"/>
              <w:bottom w:val="single" w:color="auto" w:sz="4" w:space="0"/>
              <w:right w:val="single" w:color="auto" w:sz="4"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val="0"/>
              <w:spacing w:before="0" w:after="0" w:line="300" w:lineRule="exact"/>
              <w:jc w:val="center"/>
              <w:textAlignment w:val="auto"/>
              <w:rPr>
                <w:sz w:val="24"/>
                <w:szCs w:val="24"/>
              </w:rPr>
            </w:pPr>
            <w:r>
              <w:rPr>
                <w:rFonts w:hint="eastAsia"/>
                <w:sz w:val="24"/>
                <w:szCs w:val="24"/>
              </w:rPr>
              <w:t>评标因素</w:t>
            </w:r>
          </w:p>
        </w:tc>
        <w:tc>
          <w:tcPr>
            <w:tcW w:w="765" w:type="dxa"/>
            <w:tcBorders>
              <w:top w:val="single" w:color="auto" w:sz="4" w:space="0"/>
              <w:left w:val="nil"/>
              <w:bottom w:val="single" w:color="auto" w:sz="4" w:space="0"/>
              <w:right w:val="single" w:color="auto" w:sz="4"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val="0"/>
              <w:spacing w:before="0" w:after="0" w:line="300" w:lineRule="exact"/>
              <w:jc w:val="center"/>
              <w:textAlignment w:val="auto"/>
              <w:rPr>
                <w:sz w:val="24"/>
                <w:szCs w:val="24"/>
              </w:rPr>
            </w:pPr>
            <w:r>
              <w:rPr>
                <w:rFonts w:hint="eastAsia"/>
                <w:sz w:val="24"/>
                <w:szCs w:val="24"/>
              </w:rPr>
              <w:t>分值</w:t>
            </w:r>
          </w:p>
        </w:tc>
        <w:tc>
          <w:tcPr>
            <w:tcW w:w="5460" w:type="dxa"/>
            <w:tcBorders>
              <w:top w:val="single" w:color="auto" w:sz="4" w:space="0"/>
              <w:left w:val="nil"/>
              <w:bottom w:val="single" w:color="auto" w:sz="4" w:space="0"/>
              <w:right w:val="single" w:color="auto" w:sz="4"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val="0"/>
              <w:spacing w:before="0" w:after="0" w:line="300" w:lineRule="exact"/>
              <w:jc w:val="center"/>
              <w:textAlignment w:val="auto"/>
              <w:rPr>
                <w:sz w:val="24"/>
                <w:szCs w:val="24"/>
              </w:rPr>
            </w:pPr>
            <w:r>
              <w:rPr>
                <w:rFonts w:hint="eastAsia"/>
                <w:sz w:val="24"/>
                <w:szCs w:val="24"/>
              </w:rPr>
              <w:t>评标标准</w:t>
            </w:r>
          </w:p>
        </w:tc>
        <w:tc>
          <w:tcPr>
            <w:tcW w:w="885" w:type="dxa"/>
            <w:tcBorders>
              <w:top w:val="single" w:color="auto" w:sz="4" w:space="0"/>
              <w:left w:val="nil"/>
              <w:bottom w:val="single" w:color="auto" w:sz="4" w:space="0"/>
              <w:right w:val="single" w:color="auto" w:sz="4" w:space="0"/>
            </w:tcBorders>
            <w:shd w:val="clear" w:color="auto" w:fill="auto"/>
            <w:vAlign w:val="center"/>
          </w:tcPr>
          <w:p>
            <w:pPr>
              <w:pStyle w:val="3"/>
              <w:keepNext/>
              <w:keepLines/>
              <w:pageBreakBefore w:val="0"/>
              <w:widowControl w:val="0"/>
              <w:kinsoku/>
              <w:wordWrap/>
              <w:overflowPunct/>
              <w:topLinePunct w:val="0"/>
              <w:autoSpaceDE/>
              <w:autoSpaceDN/>
              <w:bidi w:val="0"/>
              <w:adjustRightInd/>
              <w:snapToGrid w:val="0"/>
              <w:spacing w:before="0" w:after="0" w:line="300" w:lineRule="exact"/>
              <w:jc w:val="center"/>
              <w:textAlignment w:val="auto"/>
              <w:rPr>
                <w:sz w:val="24"/>
                <w:szCs w:val="24"/>
              </w:rPr>
            </w:pPr>
            <w:r>
              <w:rPr>
                <w:rFonts w:hint="eastAsia"/>
                <w:sz w:val="24"/>
                <w:szCs w:val="24"/>
              </w:rPr>
              <w:t>备注</w:t>
            </w:r>
          </w:p>
        </w:tc>
      </w:tr>
      <w:tr>
        <w:tblPrEx>
          <w:tblCellMar>
            <w:top w:w="0" w:type="dxa"/>
            <w:left w:w="108" w:type="dxa"/>
            <w:bottom w:w="0" w:type="dxa"/>
            <w:right w:w="108" w:type="dxa"/>
          </w:tblCellMar>
        </w:tblPrEx>
        <w:trPr>
          <w:trHeight w:val="1285" w:hRule="atLeast"/>
          <w:jc w:val="center"/>
        </w:trPr>
        <w:tc>
          <w:tcPr>
            <w:tcW w:w="707" w:type="dxa"/>
            <w:tcBorders>
              <w:top w:val="nil"/>
              <w:left w:val="single" w:color="auto" w:sz="4" w:space="0"/>
              <w:bottom w:val="single" w:color="auto" w:sz="4" w:space="0"/>
              <w:right w:val="single" w:color="auto" w:sz="4" w:space="0"/>
            </w:tcBorders>
            <w:shd w:val="clear" w:color="auto" w:fill="auto"/>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1</w:t>
            </w:r>
          </w:p>
        </w:tc>
        <w:tc>
          <w:tcPr>
            <w:tcW w:w="1230" w:type="dxa"/>
            <w:tcBorders>
              <w:top w:val="nil"/>
              <w:left w:val="nil"/>
              <w:bottom w:val="single" w:color="auto" w:sz="4" w:space="0"/>
              <w:right w:val="single" w:color="auto" w:sz="4" w:space="0"/>
            </w:tcBorders>
            <w:shd w:val="clear" w:color="auto" w:fill="auto"/>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报价</w:t>
            </w:r>
          </w:p>
        </w:tc>
        <w:tc>
          <w:tcPr>
            <w:tcW w:w="765" w:type="dxa"/>
            <w:tcBorders>
              <w:top w:val="nil"/>
              <w:left w:val="nil"/>
              <w:bottom w:val="single" w:color="auto" w:sz="4" w:space="0"/>
              <w:right w:val="single" w:color="auto" w:sz="4" w:space="0"/>
            </w:tcBorders>
            <w:shd w:val="clear" w:color="auto" w:fill="auto"/>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20</w:t>
            </w:r>
          </w:p>
        </w:tc>
        <w:tc>
          <w:tcPr>
            <w:tcW w:w="5460" w:type="dxa"/>
            <w:tcBorders>
              <w:top w:val="single" w:color="auto" w:sz="4" w:space="0"/>
              <w:left w:val="nil"/>
              <w:bottom w:val="single" w:color="auto" w:sz="4" w:space="0"/>
              <w:right w:val="single" w:color="auto" w:sz="4" w:space="0"/>
            </w:tcBorders>
            <w:shd w:val="clear" w:color="auto" w:fill="auto"/>
            <w:vAlign w:val="center"/>
          </w:tcPr>
          <w:p>
            <w:pPr>
              <w:wordWrap w:val="0"/>
              <w:rPr>
                <w:rFonts w:hAnsi="宋体" w:eastAsia="宋体" w:cs="宋体"/>
                <w:sz w:val="24"/>
                <w:szCs w:val="24"/>
              </w:rPr>
            </w:pPr>
            <w:r>
              <w:rPr>
                <w:rFonts w:hint="eastAsia" w:hAnsi="宋体" w:eastAsia="宋体" w:cs="宋体"/>
                <w:sz w:val="24"/>
                <w:szCs w:val="24"/>
              </w:rPr>
              <w:t>满足采购文件要求且最后报价最低的有效供应商报价为磋商基准价，其价格分为满分。其他供应商的价格分统一按照下列公式计算：报价得分=（磋商基准价/最后报价）×20×100%。</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750" w:hRule="atLeast"/>
          <w:jc w:val="center"/>
        </w:trPr>
        <w:tc>
          <w:tcPr>
            <w:tcW w:w="707"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2</w:t>
            </w:r>
          </w:p>
        </w:tc>
        <w:tc>
          <w:tcPr>
            <w:tcW w:w="1230"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技术参数</w:t>
            </w:r>
          </w:p>
        </w:tc>
        <w:tc>
          <w:tcPr>
            <w:tcW w:w="765"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40</w:t>
            </w:r>
          </w:p>
        </w:tc>
        <w:tc>
          <w:tcPr>
            <w:tcW w:w="5460" w:type="dxa"/>
            <w:tcBorders>
              <w:top w:val="single" w:color="auto" w:sz="4" w:space="0"/>
              <w:left w:val="nil"/>
              <w:bottom w:val="single" w:color="auto" w:sz="4" w:space="0"/>
              <w:right w:val="single" w:color="auto" w:sz="4" w:space="0"/>
            </w:tcBorders>
            <w:shd w:val="clear" w:color="auto" w:fill="auto"/>
            <w:vAlign w:val="center"/>
          </w:tcPr>
          <w:p>
            <w:pPr>
              <w:wordWrap w:val="0"/>
              <w:rPr>
                <w:rFonts w:hAnsi="宋体" w:eastAsia="宋体" w:cs="宋体"/>
                <w:sz w:val="24"/>
                <w:szCs w:val="24"/>
              </w:rPr>
            </w:pPr>
            <w:r>
              <w:rPr>
                <w:rFonts w:hint="eastAsia" w:hAnsi="宋体" w:eastAsia="宋体" w:cs="宋体"/>
                <w:sz w:val="24"/>
                <w:szCs w:val="24"/>
              </w:rPr>
              <w:t>供应商完全满足采购文件中的技术指标及要求得40分，每有一项负偏离，扣1分，扣完为止。</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707"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3</w:t>
            </w:r>
          </w:p>
        </w:tc>
        <w:tc>
          <w:tcPr>
            <w:tcW w:w="1230"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项目实施及售后服务方案</w:t>
            </w:r>
          </w:p>
        </w:tc>
        <w:tc>
          <w:tcPr>
            <w:tcW w:w="765"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30</w:t>
            </w:r>
          </w:p>
        </w:tc>
        <w:tc>
          <w:tcPr>
            <w:tcW w:w="5460" w:type="dxa"/>
            <w:tcBorders>
              <w:top w:val="single" w:color="auto" w:sz="4" w:space="0"/>
              <w:left w:val="nil"/>
              <w:bottom w:val="single" w:color="auto" w:sz="4" w:space="0"/>
              <w:right w:val="single" w:color="auto" w:sz="4" w:space="0"/>
            </w:tcBorders>
            <w:shd w:val="clear" w:color="auto" w:fill="auto"/>
            <w:vAlign w:val="center"/>
          </w:tcPr>
          <w:p>
            <w:pPr>
              <w:wordWrap w:val="0"/>
              <w:rPr>
                <w:rFonts w:hAnsi="宋体" w:eastAsia="宋体" w:cs="宋体"/>
                <w:sz w:val="24"/>
                <w:szCs w:val="24"/>
              </w:rPr>
            </w:pPr>
            <w:r>
              <w:rPr>
                <w:rFonts w:hint="eastAsia" w:hAnsi="宋体" w:eastAsia="宋体" w:cs="宋体"/>
                <w:sz w:val="24"/>
                <w:szCs w:val="24"/>
              </w:rPr>
              <w:t>供应商针对本项目提供实施方案，方案内容包含但不限于①方案系统的整体性、②设计方案的统一性、③项目实施计划、④时间进度安排、⑤项目培训计划、⑥售后服务方案；根据上述内容进行综合评比：方案完整包含上述内容，内容详尽完整、阐述清晰明确的得30分；每缺一项内容扣5分；每有一项内容描述有欠缺或不符合项目实际的扣2.5分；本项扣完为止。</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707"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4</w:t>
            </w:r>
          </w:p>
        </w:tc>
        <w:tc>
          <w:tcPr>
            <w:tcW w:w="1230"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履约能力</w:t>
            </w:r>
          </w:p>
        </w:tc>
        <w:tc>
          <w:tcPr>
            <w:tcW w:w="765"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sz w:val="24"/>
                <w:szCs w:val="24"/>
              </w:rPr>
            </w:pPr>
            <w:r>
              <w:rPr>
                <w:rFonts w:hint="eastAsia" w:hAnsi="宋体" w:eastAsia="宋体" w:cs="宋体"/>
                <w:sz w:val="24"/>
                <w:szCs w:val="24"/>
              </w:rPr>
              <w:t>9</w:t>
            </w:r>
          </w:p>
        </w:tc>
        <w:tc>
          <w:tcPr>
            <w:tcW w:w="5460" w:type="dxa"/>
            <w:tcBorders>
              <w:top w:val="single" w:color="auto" w:sz="4" w:space="0"/>
              <w:left w:val="nil"/>
              <w:bottom w:val="single" w:color="auto" w:sz="4" w:space="0"/>
              <w:right w:val="single" w:color="auto" w:sz="4" w:space="0"/>
            </w:tcBorders>
            <w:shd w:val="clear" w:color="auto" w:fill="auto"/>
            <w:vAlign w:val="center"/>
          </w:tcPr>
          <w:p>
            <w:pPr>
              <w:widowControl/>
              <w:rPr>
                <w:rFonts w:hAnsi="宋体" w:eastAsia="宋体" w:cs="宋体"/>
                <w:sz w:val="24"/>
                <w:szCs w:val="24"/>
              </w:rPr>
            </w:pPr>
            <w:r>
              <w:rPr>
                <w:rFonts w:hint="eastAsia" w:hAnsi="宋体" w:eastAsia="宋体" w:cs="宋体"/>
                <w:sz w:val="24"/>
                <w:szCs w:val="24"/>
              </w:rPr>
              <w:t>1</w:t>
            </w:r>
            <w:r>
              <w:rPr>
                <w:rFonts w:hint="eastAsia" w:hAnsi="宋体" w:cs="宋体"/>
                <w:sz w:val="24"/>
                <w:szCs w:val="24"/>
                <w:lang w:val="en-US" w:eastAsia="zh-CN"/>
              </w:rPr>
              <w:t>.</w:t>
            </w:r>
            <w:r>
              <w:rPr>
                <w:rFonts w:hint="eastAsia" w:hAnsi="宋体" w:eastAsia="宋体" w:cs="宋体"/>
                <w:sz w:val="24"/>
                <w:szCs w:val="24"/>
              </w:rPr>
              <w:t>投标人提供2020年1月1日（含）以来类似项目业绩（时间以合同签订时间为准），每提供一个得1分，最多得2分。（注：须合同复印件或中标/成交通知书复印件并加盖公章。）</w:t>
            </w:r>
          </w:p>
          <w:p>
            <w:pPr>
              <w:widowControl/>
              <w:rPr>
                <w:rFonts w:hAnsi="宋体" w:eastAsia="宋体" w:cs="宋体"/>
                <w:sz w:val="24"/>
                <w:szCs w:val="24"/>
              </w:rPr>
            </w:pPr>
            <w:r>
              <w:rPr>
                <w:rFonts w:hint="eastAsia" w:hAnsi="宋体" w:eastAsia="宋体" w:cs="宋体"/>
                <w:sz w:val="24"/>
                <w:szCs w:val="24"/>
              </w:rPr>
              <w:t>2</w:t>
            </w:r>
            <w:r>
              <w:rPr>
                <w:rFonts w:hint="eastAsia" w:hAnsi="宋体" w:cs="宋体"/>
                <w:sz w:val="24"/>
                <w:szCs w:val="24"/>
                <w:lang w:val="en-US" w:eastAsia="zh-CN"/>
              </w:rPr>
              <w:t>.</w:t>
            </w:r>
            <w:r>
              <w:rPr>
                <w:rFonts w:hint="eastAsia" w:hAnsi="宋体" w:eastAsia="宋体" w:cs="宋体"/>
                <w:sz w:val="24"/>
                <w:szCs w:val="24"/>
              </w:rPr>
              <w:t>投标人接到采购人电话通知到达现场服务时间在1小时以内的得2分，1小时至2小时的得1分，其它不得分。（提供承诺函及相应的佐证材料）</w:t>
            </w:r>
          </w:p>
          <w:p>
            <w:pPr>
              <w:widowControl/>
              <w:rPr>
                <w:rFonts w:hAnsi="宋体" w:eastAsia="宋体" w:cs="宋体"/>
                <w:sz w:val="24"/>
                <w:szCs w:val="24"/>
              </w:rPr>
            </w:pPr>
            <w:r>
              <w:rPr>
                <w:rFonts w:hint="eastAsia" w:hAnsi="宋体" w:eastAsia="宋体" w:cs="宋体"/>
                <w:sz w:val="24"/>
                <w:szCs w:val="24"/>
              </w:rPr>
              <w:t>3</w:t>
            </w:r>
            <w:r>
              <w:rPr>
                <w:rFonts w:hint="eastAsia" w:hAnsi="宋体" w:cs="宋体"/>
                <w:sz w:val="24"/>
                <w:szCs w:val="24"/>
                <w:lang w:val="en-US" w:eastAsia="zh-CN"/>
              </w:rPr>
              <w:t>.</w:t>
            </w:r>
            <w:r>
              <w:rPr>
                <w:rFonts w:hint="eastAsia" w:hAnsi="宋体" w:eastAsia="宋体" w:cs="宋体"/>
                <w:sz w:val="24"/>
                <w:szCs w:val="24"/>
              </w:rPr>
              <w:t>投标人具有增值电信业务经营许可证、信息安全管理体系认证证书、质量管理体系认证证书、信息技术服务管理体系认证证书，并为本项目配备售后专业服务人员、提供的售后专业服务人员近3个月在本单位社保证明，以上全部满足的得5分，未提供或少提供均不得分。</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Ansi="宋体" w:eastAsia="宋体" w:cs="宋体"/>
                <w:sz w:val="24"/>
                <w:szCs w:val="24"/>
              </w:rPr>
            </w:pPr>
            <w:r>
              <w:rPr>
                <w:rFonts w:hint="eastAsia"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707"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5</w:t>
            </w:r>
          </w:p>
        </w:tc>
        <w:tc>
          <w:tcPr>
            <w:tcW w:w="1230"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响应文件的规范性</w:t>
            </w:r>
          </w:p>
        </w:tc>
        <w:tc>
          <w:tcPr>
            <w:tcW w:w="765" w:type="dxa"/>
            <w:tcBorders>
              <w:top w:val="nil"/>
              <w:left w:val="single" w:color="auto" w:sz="4" w:space="0"/>
              <w:bottom w:val="single" w:color="auto" w:sz="4" w:space="0"/>
              <w:right w:val="single" w:color="auto" w:sz="4" w:space="0"/>
            </w:tcBorders>
            <w:vAlign w:val="center"/>
          </w:tcPr>
          <w:p>
            <w:pPr>
              <w:wordWrap w:val="0"/>
              <w:spacing w:line="360" w:lineRule="auto"/>
              <w:jc w:val="center"/>
              <w:rPr>
                <w:rFonts w:hAnsi="宋体" w:eastAsia="宋体" w:cs="宋体"/>
                <w:bCs/>
                <w:sz w:val="24"/>
                <w:szCs w:val="24"/>
              </w:rPr>
            </w:pPr>
            <w:r>
              <w:rPr>
                <w:rFonts w:hint="eastAsia" w:hAnsi="宋体" w:eastAsia="宋体" w:cs="宋体"/>
                <w:bCs/>
                <w:sz w:val="24"/>
                <w:szCs w:val="24"/>
              </w:rPr>
              <w:t>1</w:t>
            </w:r>
          </w:p>
        </w:tc>
        <w:tc>
          <w:tcPr>
            <w:tcW w:w="5460" w:type="dxa"/>
            <w:tcBorders>
              <w:top w:val="single" w:color="auto" w:sz="4" w:space="0"/>
              <w:left w:val="nil"/>
              <w:bottom w:val="single" w:color="auto" w:sz="4" w:space="0"/>
              <w:right w:val="single" w:color="auto" w:sz="4" w:space="0"/>
            </w:tcBorders>
            <w:shd w:val="clear" w:color="auto" w:fill="auto"/>
            <w:vAlign w:val="center"/>
          </w:tcPr>
          <w:p>
            <w:pPr>
              <w:wordWrap w:val="0"/>
              <w:rPr>
                <w:rFonts w:hAnsi="宋体" w:eastAsia="宋体" w:cs="宋体"/>
                <w:sz w:val="24"/>
                <w:szCs w:val="24"/>
              </w:rPr>
            </w:pPr>
            <w:r>
              <w:rPr>
                <w:rFonts w:hint="eastAsia" w:hAnsi="宋体" w:eastAsia="宋体" w:cs="宋体"/>
                <w:sz w:val="24"/>
                <w:szCs w:val="24"/>
              </w:rPr>
              <w:t>响应文件制作规范，没有细微偏差情形的得1分；有一项细微偏差扣0.5分，直至该项分值扣完为止。</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Ansi="宋体" w:eastAsia="宋体" w:cs="宋体"/>
                <w:sz w:val="24"/>
                <w:szCs w:val="24"/>
              </w:rPr>
            </w:pPr>
            <w:r>
              <w:rPr>
                <w:rFonts w:hint="eastAsia" w:hAnsi="宋体" w:eastAsia="宋体" w:cs="宋体"/>
                <w:sz w:val="24"/>
                <w:szCs w:val="24"/>
              </w:rPr>
              <w:t>共同评分因素</w:t>
            </w:r>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966AE"/>
    <w:multiLevelType w:val="singleLevel"/>
    <w:tmpl w:val="AD4966AE"/>
    <w:lvl w:ilvl="0" w:tentative="0">
      <w:start w:val="6"/>
      <w:numFmt w:val="chineseCounting"/>
      <w:suff w:val="nothing"/>
      <w:lvlText w:val="%1、"/>
      <w:lvlJc w:val="left"/>
      <w:rPr>
        <w:rFonts w:hint="eastAsia"/>
      </w:rPr>
    </w:lvl>
  </w:abstractNum>
  <w:abstractNum w:abstractNumId="1">
    <w:nsid w:val="17FEDAAA"/>
    <w:multiLevelType w:val="singleLevel"/>
    <w:tmpl w:val="17FEDAA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63601"/>
    <w:rsid w:val="0008247D"/>
    <w:rsid w:val="000D5889"/>
    <w:rsid w:val="001808AA"/>
    <w:rsid w:val="001B3373"/>
    <w:rsid w:val="001B5153"/>
    <w:rsid w:val="001C377D"/>
    <w:rsid w:val="001F40B1"/>
    <w:rsid w:val="001F533E"/>
    <w:rsid w:val="001F7554"/>
    <w:rsid w:val="00214E40"/>
    <w:rsid w:val="00241C12"/>
    <w:rsid w:val="0024242E"/>
    <w:rsid w:val="00271E22"/>
    <w:rsid w:val="00272CB7"/>
    <w:rsid w:val="002913B3"/>
    <w:rsid w:val="00304FE4"/>
    <w:rsid w:val="003F05E7"/>
    <w:rsid w:val="0045476D"/>
    <w:rsid w:val="00476639"/>
    <w:rsid w:val="00535C13"/>
    <w:rsid w:val="00584752"/>
    <w:rsid w:val="0060439E"/>
    <w:rsid w:val="006055D3"/>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1C20BC1"/>
    <w:rsid w:val="02D01343"/>
    <w:rsid w:val="0310002E"/>
    <w:rsid w:val="03214955"/>
    <w:rsid w:val="03950B2C"/>
    <w:rsid w:val="04B31E4B"/>
    <w:rsid w:val="059A1811"/>
    <w:rsid w:val="06071298"/>
    <w:rsid w:val="061F2A86"/>
    <w:rsid w:val="074D53D1"/>
    <w:rsid w:val="087B41A4"/>
    <w:rsid w:val="09212671"/>
    <w:rsid w:val="0935611C"/>
    <w:rsid w:val="0A1E4E03"/>
    <w:rsid w:val="0A2042D2"/>
    <w:rsid w:val="0AFA5A96"/>
    <w:rsid w:val="0C925FED"/>
    <w:rsid w:val="0D422111"/>
    <w:rsid w:val="0D731113"/>
    <w:rsid w:val="0D8256A8"/>
    <w:rsid w:val="0DAC4D70"/>
    <w:rsid w:val="0DAE649D"/>
    <w:rsid w:val="0DF02A51"/>
    <w:rsid w:val="0E677033"/>
    <w:rsid w:val="0E7F1957"/>
    <w:rsid w:val="0EDB7766"/>
    <w:rsid w:val="0EE303C9"/>
    <w:rsid w:val="103E1D5B"/>
    <w:rsid w:val="10DB3A4D"/>
    <w:rsid w:val="11220530"/>
    <w:rsid w:val="118C1F04"/>
    <w:rsid w:val="134F0723"/>
    <w:rsid w:val="139E0D62"/>
    <w:rsid w:val="14900FF3"/>
    <w:rsid w:val="15436065"/>
    <w:rsid w:val="1609096F"/>
    <w:rsid w:val="17006A33"/>
    <w:rsid w:val="17122347"/>
    <w:rsid w:val="17EE1A84"/>
    <w:rsid w:val="1A1B79A2"/>
    <w:rsid w:val="1A943E78"/>
    <w:rsid w:val="1B4D05AA"/>
    <w:rsid w:val="1C5465B8"/>
    <w:rsid w:val="1CF71C0F"/>
    <w:rsid w:val="1DF12B02"/>
    <w:rsid w:val="1F2324A2"/>
    <w:rsid w:val="1F6F2DC7"/>
    <w:rsid w:val="20A2053B"/>
    <w:rsid w:val="20D54F08"/>
    <w:rsid w:val="225F373F"/>
    <w:rsid w:val="23827D58"/>
    <w:rsid w:val="23894181"/>
    <w:rsid w:val="23B377CD"/>
    <w:rsid w:val="247F6619"/>
    <w:rsid w:val="257E01C7"/>
    <w:rsid w:val="25804BC2"/>
    <w:rsid w:val="26092728"/>
    <w:rsid w:val="29A7364C"/>
    <w:rsid w:val="2A092A55"/>
    <w:rsid w:val="2A254896"/>
    <w:rsid w:val="2A966EC1"/>
    <w:rsid w:val="2B71694B"/>
    <w:rsid w:val="2BE165BF"/>
    <w:rsid w:val="2D7C5886"/>
    <w:rsid w:val="2E6A3250"/>
    <w:rsid w:val="2E953036"/>
    <w:rsid w:val="2E9A064C"/>
    <w:rsid w:val="2FB70420"/>
    <w:rsid w:val="2FD16F4D"/>
    <w:rsid w:val="302E54F0"/>
    <w:rsid w:val="331F3816"/>
    <w:rsid w:val="33D16649"/>
    <w:rsid w:val="35DF103A"/>
    <w:rsid w:val="36541A28"/>
    <w:rsid w:val="39294987"/>
    <w:rsid w:val="3A2B484E"/>
    <w:rsid w:val="3AD62A0C"/>
    <w:rsid w:val="3BF758E5"/>
    <w:rsid w:val="3E191BF2"/>
    <w:rsid w:val="3ED100BA"/>
    <w:rsid w:val="404B329C"/>
    <w:rsid w:val="40640ABA"/>
    <w:rsid w:val="40C109DE"/>
    <w:rsid w:val="41724C5D"/>
    <w:rsid w:val="41B02916"/>
    <w:rsid w:val="45E36925"/>
    <w:rsid w:val="49C8654C"/>
    <w:rsid w:val="49D2118A"/>
    <w:rsid w:val="4A20543F"/>
    <w:rsid w:val="4B26353C"/>
    <w:rsid w:val="4C2C6594"/>
    <w:rsid w:val="4C6B2A0D"/>
    <w:rsid w:val="4C7C6696"/>
    <w:rsid w:val="4CF84A64"/>
    <w:rsid w:val="508E3344"/>
    <w:rsid w:val="50B14A21"/>
    <w:rsid w:val="50CD4459"/>
    <w:rsid w:val="50D15CF8"/>
    <w:rsid w:val="510559A1"/>
    <w:rsid w:val="51066F16"/>
    <w:rsid w:val="518B2019"/>
    <w:rsid w:val="51E43809"/>
    <w:rsid w:val="521511CC"/>
    <w:rsid w:val="527F533C"/>
    <w:rsid w:val="55F7458E"/>
    <w:rsid w:val="56E36785"/>
    <w:rsid w:val="58B12DAF"/>
    <w:rsid w:val="58BA1F78"/>
    <w:rsid w:val="59375762"/>
    <w:rsid w:val="5AAD383C"/>
    <w:rsid w:val="5AB7502D"/>
    <w:rsid w:val="5AFA5E4B"/>
    <w:rsid w:val="5C6D1A47"/>
    <w:rsid w:val="5C7B2FBB"/>
    <w:rsid w:val="5CB04F81"/>
    <w:rsid w:val="5D3338A8"/>
    <w:rsid w:val="5DEF0CB7"/>
    <w:rsid w:val="5E8C32A5"/>
    <w:rsid w:val="5F0E45BB"/>
    <w:rsid w:val="5F993E84"/>
    <w:rsid w:val="611E7ED2"/>
    <w:rsid w:val="62D11BF0"/>
    <w:rsid w:val="63A453C5"/>
    <w:rsid w:val="63EC4278"/>
    <w:rsid w:val="64237999"/>
    <w:rsid w:val="64F41B5D"/>
    <w:rsid w:val="659F01D8"/>
    <w:rsid w:val="65D5198E"/>
    <w:rsid w:val="68B977C1"/>
    <w:rsid w:val="68D26659"/>
    <w:rsid w:val="68E55C6E"/>
    <w:rsid w:val="69E4351C"/>
    <w:rsid w:val="6A0135C5"/>
    <w:rsid w:val="6A4F2F1A"/>
    <w:rsid w:val="6B8A20A2"/>
    <w:rsid w:val="6C320399"/>
    <w:rsid w:val="6EE8132F"/>
    <w:rsid w:val="6F514ADE"/>
    <w:rsid w:val="6F7044D6"/>
    <w:rsid w:val="6F833AC6"/>
    <w:rsid w:val="728B1D53"/>
    <w:rsid w:val="72B059E8"/>
    <w:rsid w:val="732C647B"/>
    <w:rsid w:val="74875B0D"/>
    <w:rsid w:val="75301049"/>
    <w:rsid w:val="760F2C9B"/>
    <w:rsid w:val="767B0330"/>
    <w:rsid w:val="76A95611"/>
    <w:rsid w:val="77FE1546"/>
    <w:rsid w:val="78F61C8E"/>
    <w:rsid w:val="79651545"/>
    <w:rsid w:val="79B36B4C"/>
    <w:rsid w:val="7A2C6CBA"/>
    <w:rsid w:val="7A765D8D"/>
    <w:rsid w:val="7A950B01"/>
    <w:rsid w:val="7AB7598A"/>
    <w:rsid w:val="7C3F13C0"/>
    <w:rsid w:val="7C5C02BC"/>
    <w:rsid w:val="7CAE4B4A"/>
    <w:rsid w:val="7D8D4B15"/>
    <w:rsid w:val="7FAF1A8A"/>
    <w:rsid w:val="7FBE4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autoRedefine/>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autoRedefine/>
    <w:qFormat/>
    <w:uiPriority w:val="0"/>
    <w:pPr>
      <w:ind w:left="100" w:leftChars="2500"/>
    </w:pPr>
    <w:rPr>
      <w:rFonts w:ascii="Times New Roman" w:hAnsi="Times New Roman"/>
    </w:rPr>
  </w:style>
  <w:style w:type="paragraph" w:styleId="12">
    <w:name w:val="Body Text Indent 2"/>
    <w:basedOn w:val="1"/>
    <w:link w:val="55"/>
    <w:autoRedefine/>
    <w:qFormat/>
    <w:uiPriority w:val="0"/>
    <w:pPr>
      <w:spacing w:after="120" w:line="480" w:lineRule="auto"/>
      <w:ind w:left="420" w:leftChars="200"/>
    </w:pPr>
  </w:style>
  <w:style w:type="paragraph" w:styleId="13">
    <w:name w:val="Balloon Text"/>
    <w:basedOn w:val="1"/>
    <w:link w:val="66"/>
    <w:autoRedefine/>
    <w:qFormat/>
    <w:uiPriority w:val="0"/>
    <w:rPr>
      <w:rFonts w:ascii="Times New Roman" w:hAnsi="Times New Roman"/>
      <w:sz w:val="18"/>
      <w:szCs w:val="18"/>
    </w:rPr>
  </w:style>
  <w:style w:type="paragraph" w:styleId="14">
    <w:name w:val="footer"/>
    <w:basedOn w:val="1"/>
    <w:link w:val="65"/>
    <w:autoRedefine/>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able of figures"/>
    <w:basedOn w:val="1"/>
    <w:next w:val="1"/>
    <w:qFormat/>
    <w:uiPriority w:val="0"/>
    <w:pPr>
      <w:ind w:left="840" w:leftChars="200" w:hanging="420" w:hangingChars="200"/>
    </w:pPr>
  </w:style>
  <w:style w:type="paragraph" w:styleId="18">
    <w:name w:val="toc 2"/>
    <w:basedOn w:val="1"/>
    <w:next w:val="1"/>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autoRedefine/>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autoRedefine/>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autoRedefine/>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autoRedefine/>
    <w:qFormat/>
    <w:locked/>
    <w:uiPriority w:val="0"/>
    <w:rPr>
      <w:rFonts w:ascii="宋体" w:hAnsi="Courier New" w:cs="Courier New"/>
      <w:kern w:val="2"/>
      <w:sz w:val="21"/>
      <w:szCs w:val="21"/>
    </w:rPr>
  </w:style>
  <w:style w:type="character" w:customStyle="1" w:styleId="40">
    <w:name w:val="日期 Char"/>
    <w:autoRedefine/>
    <w:qFormat/>
    <w:uiPriority w:val="0"/>
    <w:rPr>
      <w:kern w:val="2"/>
      <w:sz w:val="21"/>
      <w:szCs w:val="24"/>
    </w:rPr>
  </w:style>
  <w:style w:type="character" w:customStyle="1" w:styleId="41">
    <w:name w:val="正文文本 Char"/>
    <w:autoRedefine/>
    <w:qFormat/>
    <w:uiPriority w:val="0"/>
    <w:rPr>
      <w:kern w:val="2"/>
      <w:sz w:val="21"/>
      <w:szCs w:val="24"/>
    </w:rPr>
  </w:style>
  <w:style w:type="character" w:customStyle="1" w:styleId="42">
    <w:name w:val="标题 Char"/>
    <w:autoRedefine/>
    <w:qFormat/>
    <w:locked/>
    <w:uiPriority w:val="0"/>
    <w:rPr>
      <w:rFonts w:ascii="Cambria" w:hAnsi="Cambria"/>
      <w:b/>
      <w:bCs/>
      <w:kern w:val="2"/>
      <w:sz w:val="32"/>
      <w:szCs w:val="32"/>
    </w:rPr>
  </w:style>
  <w:style w:type="character" w:customStyle="1" w:styleId="43">
    <w:name w:val="正文首行缩进两字符 Char Char"/>
    <w:link w:val="44"/>
    <w:autoRedefine/>
    <w:qFormat/>
    <w:locked/>
    <w:uiPriority w:val="99"/>
    <w:rPr>
      <w:kern w:val="2"/>
      <w:sz w:val="21"/>
    </w:rPr>
  </w:style>
  <w:style w:type="paragraph" w:customStyle="1" w:styleId="44">
    <w:name w:val="正文首行缩进两字符"/>
    <w:basedOn w:val="1"/>
    <w:link w:val="43"/>
    <w:autoRedefine/>
    <w:qFormat/>
    <w:uiPriority w:val="99"/>
    <w:pPr>
      <w:spacing w:line="360" w:lineRule="auto"/>
      <w:ind w:firstLine="200" w:firstLineChars="200"/>
    </w:pPr>
    <w:rPr>
      <w:rFonts w:ascii="Times New Roman" w:hAnsi="Times New Roman"/>
      <w:szCs w:val="20"/>
    </w:rPr>
  </w:style>
  <w:style w:type="character" w:customStyle="1" w:styleId="45">
    <w:name w:val="批注文字 Char"/>
    <w:autoRedefine/>
    <w:qFormat/>
    <w:uiPriority w:val="0"/>
    <w:rPr>
      <w:kern w:val="2"/>
      <w:sz w:val="21"/>
      <w:szCs w:val="24"/>
    </w:rPr>
  </w:style>
  <w:style w:type="character" w:customStyle="1" w:styleId="46">
    <w:name w:val="NormalCharacter"/>
    <w:autoRedefine/>
    <w:qFormat/>
    <w:uiPriority w:val="0"/>
  </w:style>
  <w:style w:type="character" w:customStyle="1" w:styleId="47">
    <w:name w:val="页脚 Char"/>
    <w:autoRedefine/>
    <w:qFormat/>
    <w:uiPriority w:val="99"/>
    <w:rPr>
      <w:kern w:val="2"/>
      <w:sz w:val="18"/>
      <w:szCs w:val="18"/>
    </w:rPr>
  </w:style>
  <w:style w:type="paragraph" w:customStyle="1" w:styleId="48">
    <w:name w:val="中等深浅网格 1 - 着色 21"/>
    <w:basedOn w:val="1"/>
    <w:autoRedefine/>
    <w:qFormat/>
    <w:uiPriority w:val="34"/>
    <w:pPr>
      <w:ind w:firstLine="420" w:firstLineChars="200"/>
    </w:pPr>
    <w:rPr>
      <w:sz w:val="20"/>
      <w:szCs w:val="20"/>
    </w:rPr>
  </w:style>
  <w:style w:type="paragraph" w:customStyle="1" w:styleId="49">
    <w:name w:val="图表左对齐"/>
    <w:basedOn w:val="1"/>
    <w:autoRedefine/>
    <w:qFormat/>
    <w:uiPriority w:val="0"/>
    <w:pPr>
      <w:widowControl/>
      <w:spacing w:line="360" w:lineRule="exact"/>
      <w:jc w:val="left"/>
    </w:pPr>
    <w:rPr>
      <w:spacing w:val="-10"/>
      <w:kern w:val="0"/>
      <w:sz w:val="24"/>
      <w:szCs w:val="28"/>
    </w:rPr>
  </w:style>
  <w:style w:type="character" w:customStyle="1" w:styleId="50">
    <w:name w:val="正文文本 Char1"/>
    <w:basedOn w:val="23"/>
    <w:link w:val="2"/>
    <w:autoRedefine/>
    <w:qFormat/>
    <w:uiPriority w:val="0"/>
    <w:rPr>
      <w:rFonts w:ascii="Calibri" w:hAnsi="Calibri"/>
      <w:kern w:val="2"/>
      <w:sz w:val="21"/>
      <w:szCs w:val="24"/>
    </w:rPr>
  </w:style>
  <w:style w:type="character" w:customStyle="1" w:styleId="51">
    <w:name w:val="正文文本缩进 Char1"/>
    <w:basedOn w:val="23"/>
    <w:link w:val="8"/>
    <w:autoRedefine/>
    <w:qFormat/>
    <w:uiPriority w:val="0"/>
    <w:rPr>
      <w:rFonts w:ascii="Calibri" w:hAnsi="Calibri"/>
      <w:kern w:val="2"/>
      <w:sz w:val="21"/>
      <w:szCs w:val="24"/>
    </w:rPr>
  </w:style>
  <w:style w:type="paragraph" w:styleId="52">
    <w:name w:val="List Paragraph"/>
    <w:basedOn w:val="1"/>
    <w:autoRedefine/>
    <w:qFormat/>
    <w:uiPriority w:val="34"/>
    <w:pPr>
      <w:ind w:firstLine="420" w:firstLineChars="200"/>
    </w:pPr>
  </w:style>
  <w:style w:type="paragraph" w:customStyle="1" w:styleId="5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20"/>
    <w:autoRedefine/>
    <w:qFormat/>
    <w:uiPriority w:val="0"/>
    <w:rPr>
      <w:rFonts w:asciiTheme="majorHAnsi" w:hAnsiTheme="majorHAnsi" w:cstheme="majorBidi"/>
      <w:b/>
      <w:bCs/>
      <w:kern w:val="2"/>
      <w:sz w:val="32"/>
      <w:szCs w:val="32"/>
    </w:rPr>
  </w:style>
  <w:style w:type="character" w:customStyle="1" w:styleId="55">
    <w:name w:val="正文文本缩进 2 Char"/>
    <w:basedOn w:val="23"/>
    <w:link w:val="12"/>
    <w:autoRedefine/>
    <w:qFormat/>
    <w:uiPriority w:val="0"/>
    <w:rPr>
      <w:rFonts w:ascii="Calibri" w:hAnsi="Calibri"/>
      <w:kern w:val="2"/>
      <w:sz w:val="21"/>
      <w:szCs w:val="24"/>
    </w:rPr>
  </w:style>
  <w:style w:type="character" w:customStyle="1" w:styleId="56">
    <w:name w:val="日期 Char1"/>
    <w:basedOn w:val="23"/>
    <w:link w:val="11"/>
    <w:autoRedefine/>
    <w:qFormat/>
    <w:uiPriority w:val="0"/>
    <w:rPr>
      <w:rFonts w:ascii="Calibri" w:hAnsi="Calibri"/>
      <w:kern w:val="2"/>
      <w:sz w:val="21"/>
      <w:szCs w:val="24"/>
    </w:rPr>
  </w:style>
  <w:style w:type="character" w:customStyle="1" w:styleId="57">
    <w:name w:val="批注文字 Char1"/>
    <w:basedOn w:val="23"/>
    <w:link w:val="7"/>
    <w:autoRedefine/>
    <w:qFormat/>
    <w:uiPriority w:val="0"/>
    <w:rPr>
      <w:rFonts w:ascii="Calibri" w:hAnsi="Calibri"/>
      <w:kern w:val="2"/>
      <w:sz w:val="21"/>
      <w:szCs w:val="24"/>
    </w:rPr>
  </w:style>
  <w:style w:type="paragraph" w:customStyle="1" w:styleId="58">
    <w:name w:val="样式 首行缩进:  2 字符"/>
    <w:basedOn w:val="1"/>
    <w:autoRedefine/>
    <w:qFormat/>
    <w:uiPriority w:val="0"/>
    <w:pPr>
      <w:spacing w:line="400" w:lineRule="exact"/>
      <w:ind w:firstLine="200" w:firstLineChars="200"/>
    </w:pPr>
    <w:rPr>
      <w:rFonts w:cs="宋体"/>
      <w:sz w:val="24"/>
    </w:rPr>
  </w:style>
  <w:style w:type="paragraph" w:styleId="5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autoRedefine/>
    <w:qFormat/>
    <w:uiPriority w:val="0"/>
    <w:rPr>
      <w:rFonts w:ascii="Tahoma" w:hAnsi="Tahoma"/>
      <w:sz w:val="24"/>
      <w:szCs w:val="20"/>
    </w:rPr>
  </w:style>
  <w:style w:type="paragraph" w:customStyle="1" w:styleId="61">
    <w:name w:val="p0"/>
    <w:basedOn w:val="1"/>
    <w:autoRedefine/>
    <w:qFormat/>
    <w:uiPriority w:val="99"/>
    <w:pPr>
      <w:widowControl/>
    </w:pPr>
    <w:rPr>
      <w:kern w:val="0"/>
      <w:szCs w:val="20"/>
    </w:rPr>
  </w:style>
  <w:style w:type="character" w:customStyle="1" w:styleId="62">
    <w:name w:val="批注主题 Char1"/>
    <w:basedOn w:val="57"/>
    <w:link w:val="21"/>
    <w:autoRedefine/>
    <w:qFormat/>
    <w:uiPriority w:val="0"/>
    <w:rPr>
      <w:rFonts w:ascii="Calibri" w:hAnsi="Calibri"/>
      <w:b/>
      <w:bCs/>
      <w:kern w:val="2"/>
      <w:sz w:val="21"/>
      <w:szCs w:val="24"/>
    </w:rPr>
  </w:style>
  <w:style w:type="paragraph" w:customStyle="1" w:styleId="63">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autoRedefine/>
    <w:qFormat/>
    <w:uiPriority w:val="0"/>
    <w:rPr>
      <w:rFonts w:ascii="Calibri" w:hAnsi="Calibri"/>
      <w:kern w:val="2"/>
      <w:sz w:val="18"/>
      <w:szCs w:val="18"/>
    </w:rPr>
  </w:style>
  <w:style w:type="character" w:customStyle="1" w:styleId="66">
    <w:name w:val="批注框文本 Char1"/>
    <w:basedOn w:val="23"/>
    <w:link w:val="13"/>
    <w:autoRedefine/>
    <w:qFormat/>
    <w:uiPriority w:val="0"/>
    <w:rPr>
      <w:rFonts w:ascii="Calibri" w:hAnsi="Calibri"/>
      <w:kern w:val="2"/>
      <w:sz w:val="18"/>
      <w:szCs w:val="18"/>
    </w:rPr>
  </w:style>
  <w:style w:type="character" w:customStyle="1" w:styleId="67">
    <w:name w:val="纯文本 Char2"/>
    <w:basedOn w:val="23"/>
    <w:link w:val="10"/>
    <w:autoRedefine/>
    <w:qFormat/>
    <w:uiPriority w:val="0"/>
    <w:rPr>
      <w:rFonts w:ascii="宋体" w:hAnsi="Courier New" w:cs="Courier New"/>
      <w:kern w:val="2"/>
      <w:sz w:val="21"/>
      <w:szCs w:val="21"/>
    </w:rPr>
  </w:style>
  <w:style w:type="paragraph" w:customStyle="1" w:styleId="68">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autoRedefine/>
    <w:qFormat/>
    <w:uiPriority w:val="0"/>
    <w:rPr>
      <w:rFonts w:ascii="Calibri" w:hAnsi="Calibri"/>
      <w:kern w:val="2"/>
      <w:sz w:val="18"/>
      <w:szCs w:val="18"/>
    </w:rPr>
  </w:style>
  <w:style w:type="paragraph" w:customStyle="1" w:styleId="70">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9197</Words>
  <Characters>9918</Characters>
  <Lines>87</Lines>
  <Paragraphs>24</Paragraphs>
  <TotalTime>22</TotalTime>
  <ScaleCrop>false</ScaleCrop>
  <LinksUpToDate>false</LinksUpToDate>
  <CharactersWithSpaces>11475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2024-01-05T06:58:55Z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BD4D87F3D29F4F2EA6B20F283D178D2E</vt:lpwstr>
  </property>
</Properties>
</file>