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rFonts w:hint="eastAsia" w:eastAsia="宋体" w:cs="Arial"/>
          <w:bCs w:val="0"/>
          <w:sz w:val="44"/>
          <w:szCs w:val="44"/>
          <w:lang w:val="en-US" w:eastAsia="zh-CN"/>
        </w:rPr>
      </w:pPr>
      <w:r>
        <w:rPr>
          <w:rFonts w:hint="eastAsia" w:cs="Arial"/>
          <w:bCs w:val="0"/>
          <w:sz w:val="44"/>
          <w:szCs w:val="44"/>
          <w:lang w:val="en-US" w:eastAsia="zh-CN"/>
        </w:rPr>
        <w:t>绵阳市三台县人民医院门急诊住院综合楼建设项目人防检测</w:t>
      </w:r>
      <w:r>
        <w:rPr>
          <w:rFonts w:cs="Arial"/>
          <w:bCs w:val="0"/>
          <w:sz w:val="44"/>
          <w:szCs w:val="44"/>
        </w:rPr>
        <w:t>采购</w:t>
      </w:r>
      <w:r>
        <w:rPr>
          <w:rFonts w:hint="eastAsia" w:cs="Arial"/>
          <w:bCs w:val="0"/>
          <w:sz w:val="44"/>
          <w:szCs w:val="44"/>
          <w:lang w:val="en-US" w:eastAsia="zh-CN"/>
        </w:rPr>
        <w:t>（第三次）</w:t>
      </w: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5"/>
        <w:rPr>
          <w:rFonts w:hint="eastAsia"/>
        </w:rPr>
      </w:pPr>
    </w:p>
    <w:p>
      <w:pPr>
        <w:spacing w:line="900" w:lineRule="exact"/>
        <w:ind w:firstLine="2409" w:firstLineChars="800"/>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eastAsia" w:ascii="宋体" w:hAnsi="宋体"/>
          <w:b/>
          <w:color w:val="000000"/>
          <w:sz w:val="30"/>
          <w:szCs w:val="30"/>
          <w:u w:val="single"/>
        </w:rPr>
      </w:pPr>
    </w:p>
    <w:p>
      <w:pPr>
        <w:spacing w:line="900" w:lineRule="exact"/>
        <w:ind w:firstLine="3614" w:firstLineChars="1200"/>
        <w:rPr>
          <w:rFonts w:hint="eastAsia" w:ascii="宋体" w:hAnsi="宋体"/>
          <w:b/>
          <w:color w:val="000000"/>
          <w:sz w:val="30"/>
          <w:szCs w:val="30"/>
        </w:rPr>
      </w:pPr>
    </w:p>
    <w:p>
      <w:pPr>
        <w:spacing w:line="900" w:lineRule="exact"/>
        <w:ind w:firstLine="3614" w:firstLineChars="1200"/>
        <w:rPr>
          <w:rFonts w:hint="eastAsia" w:ascii="宋体" w:hAnsi="宋体"/>
          <w:b/>
          <w:color w:val="000000"/>
          <w:sz w:val="30"/>
          <w:szCs w:val="30"/>
        </w:rPr>
      </w:pPr>
      <w:r>
        <w:rPr>
          <w:rFonts w:hint="eastAsia" w:ascii="宋体" w:hAnsi="宋体"/>
          <w:b/>
          <w:color w:val="000000"/>
          <w:sz w:val="30"/>
          <w:szCs w:val="30"/>
        </w:rPr>
        <w:t>202</w:t>
      </w:r>
      <w:r>
        <w:rPr>
          <w:rFonts w:hint="eastAsia" w:ascii="宋体" w:hAnsi="宋体"/>
          <w:b/>
          <w:color w:val="000000"/>
          <w:sz w:val="30"/>
          <w:szCs w:val="30"/>
          <w:lang w:val="en-US" w:eastAsia="zh-CN"/>
        </w:rPr>
        <w:t>4</w:t>
      </w:r>
      <w:r>
        <w:rPr>
          <w:rFonts w:hint="eastAsia" w:ascii="宋体" w:hAnsi="宋体"/>
          <w:b/>
          <w:color w:val="000000"/>
          <w:sz w:val="30"/>
          <w:szCs w:val="30"/>
        </w:rPr>
        <w:t>年</w:t>
      </w:r>
      <w:r>
        <w:rPr>
          <w:rFonts w:ascii="宋体" w:hAnsi="宋体"/>
          <w:b/>
          <w:color w:val="000000"/>
          <w:sz w:val="30"/>
          <w:szCs w:val="30"/>
        </w:rPr>
        <w:t xml:space="preserve"> </w:t>
      </w:r>
      <w:r>
        <w:rPr>
          <w:rFonts w:hint="eastAsia" w:ascii="宋体" w:hAnsi="宋体"/>
          <w:b/>
          <w:color w:val="000000"/>
          <w:sz w:val="30"/>
          <w:szCs w:val="30"/>
          <w:lang w:val="en-US" w:eastAsia="zh-CN"/>
        </w:rPr>
        <w:t>1</w:t>
      </w:r>
      <w:r>
        <w:rPr>
          <w:rFonts w:hint="eastAsia" w:ascii="宋体" w:hAnsi="宋体"/>
          <w:b/>
          <w:color w:val="000000"/>
          <w:sz w:val="30"/>
          <w:szCs w:val="30"/>
        </w:rPr>
        <w:t>月</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jc w:val="both"/>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keepNext w:val="0"/>
        <w:keepLines w:val="0"/>
        <w:pageBreakBefore w:val="0"/>
        <w:kinsoku/>
        <w:wordWrap/>
        <w:overflowPunct/>
        <w:topLinePunct w:val="0"/>
        <w:autoSpaceDE/>
        <w:autoSpaceDN/>
        <w:bidi w:val="0"/>
        <w:adjustRightInd/>
        <w:snapToGrid/>
        <w:spacing w:line="440" w:lineRule="exact"/>
        <w:ind w:firstLine="2891" w:firstLineChars="900"/>
        <w:jc w:val="both"/>
        <w:textAlignment w:val="auto"/>
        <w:rPr>
          <w:rFonts w:hint="eastAsia" w:ascii="宋体" w:hAnsi="宋体"/>
          <w:b/>
          <w:color w:val="000000"/>
          <w:sz w:val="32"/>
          <w:szCs w:val="32"/>
        </w:rPr>
      </w:pPr>
      <w:r>
        <w:rPr>
          <w:rFonts w:hint="eastAsia" w:ascii="宋体" w:hAnsi="宋体"/>
          <w:b/>
          <w:color w:val="000000"/>
          <w:sz w:val="32"/>
          <w:szCs w:val="32"/>
        </w:rPr>
        <w:t>第一章</w:t>
      </w:r>
      <w:r>
        <w:rPr>
          <w:rFonts w:hint="eastAsia" w:ascii="宋体" w:hAnsi="宋体"/>
          <w:b/>
          <w:color w:val="000000"/>
          <w:sz w:val="32"/>
          <w:szCs w:val="32"/>
          <w:lang w:val="en-US" w:eastAsia="zh-CN"/>
        </w:rPr>
        <w:t xml:space="preserve">  </w:t>
      </w:r>
      <w:r>
        <w:rPr>
          <w:rFonts w:hint="eastAsia" w:ascii="宋体" w:hAnsi="宋体"/>
          <w:b/>
          <w:color w:val="000000"/>
          <w:sz w:val="32"/>
          <w:szCs w:val="32"/>
        </w:rPr>
        <w:t>磋商邀请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b w:val="0"/>
          <w:color w:val="000000"/>
          <w:sz w:val="56"/>
          <w:szCs w:val="36"/>
          <w:u w:val="single"/>
        </w:rPr>
      </w:pPr>
      <w:r>
        <w:rPr>
          <w:rFonts w:hint="eastAsia"/>
          <w:color w:val="000000"/>
          <w:sz w:val="28"/>
          <w:szCs w:val="28"/>
          <w:lang w:val="en-US" w:eastAsia="zh-CN"/>
        </w:rPr>
        <w:t xml:space="preserve">   </w:t>
      </w:r>
      <w:r>
        <w:rPr>
          <w:rFonts w:hint="eastAsia" w:ascii="宋体" w:hAnsi="宋体"/>
          <w:b w:val="0"/>
          <w:bCs w:val="0"/>
          <w:color w:val="000000"/>
          <w:sz w:val="28"/>
          <w:szCs w:val="28"/>
        </w:rPr>
        <w:t>我院根据工作需要，拟对</w:t>
      </w:r>
      <w:r>
        <w:rPr>
          <w:rFonts w:hint="eastAsia" w:ascii="宋体" w:hAnsi="宋体" w:eastAsia="宋体" w:cs="Times New Roman"/>
          <w:b w:val="0"/>
          <w:bCs w:val="0"/>
          <w:color w:val="000000"/>
          <w:sz w:val="28"/>
          <w:szCs w:val="28"/>
          <w:u w:val="single"/>
          <w:lang w:val="en-US" w:eastAsia="zh-CN"/>
        </w:rPr>
        <w:t>绵阳市三台县人民医院门急诊住院综合楼建设项目人防检测</w:t>
      </w:r>
      <w:r>
        <w:rPr>
          <w:rFonts w:hint="eastAsia" w:cs="Times New Roman"/>
          <w:b w:val="0"/>
          <w:bCs w:val="0"/>
          <w:color w:val="000000"/>
          <w:sz w:val="28"/>
          <w:szCs w:val="28"/>
          <w:u w:val="single"/>
          <w:lang w:val="en-US" w:eastAsia="zh-CN"/>
        </w:rPr>
        <w:t>（第三次）</w:t>
      </w: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b/>
          <w:bCs w:val="0"/>
          <w:color w:val="000000"/>
          <w:sz w:val="28"/>
          <w:szCs w:val="28"/>
        </w:rPr>
      </w:pPr>
      <w:r>
        <w:rPr>
          <w:rFonts w:hint="eastAsia" w:ascii="宋体" w:hAnsi="宋体"/>
          <w:b/>
          <w:bCs w:val="0"/>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olor w:val="000000"/>
          <w:sz w:val="28"/>
          <w:szCs w:val="28"/>
        </w:rPr>
      </w:pPr>
      <w:r>
        <w:rPr>
          <w:rFonts w:hint="eastAsia" w:ascii="宋体" w:hAnsi="宋体"/>
          <w:color w:val="000000"/>
          <w:sz w:val="28"/>
          <w:szCs w:val="28"/>
        </w:rPr>
        <w:t>1.项目名称：</w:t>
      </w:r>
      <w:r>
        <w:rPr>
          <w:rFonts w:hint="eastAsia" w:ascii="宋体" w:hAnsi="宋体"/>
          <w:bCs/>
          <w:color w:val="000000"/>
          <w:sz w:val="28"/>
          <w:szCs w:val="28"/>
          <w:lang w:val="en-US" w:eastAsia="zh-CN"/>
        </w:rPr>
        <w:t>绵阳市三台县人民医院门急诊住院综合楼建设项目人防检测（第三次）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bCs/>
          <w:color w:val="000000"/>
          <w:sz w:val="28"/>
          <w:szCs w:val="28"/>
        </w:rPr>
      </w:pPr>
      <w:r>
        <w:rPr>
          <w:rFonts w:hint="eastAsia" w:ascii="宋体" w:hAnsi="宋体"/>
          <w:bCs/>
          <w:color w:val="000000"/>
          <w:sz w:val="28"/>
          <w:szCs w:val="28"/>
        </w:rPr>
        <w:t>2.采购人：三台县人民医院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b/>
          <w:bCs w:val="0"/>
          <w:color w:val="000000"/>
          <w:sz w:val="28"/>
          <w:szCs w:val="28"/>
        </w:rPr>
      </w:pPr>
      <w:r>
        <w:rPr>
          <w:rFonts w:hint="eastAsia" w:ascii="宋体" w:hAnsi="宋体"/>
          <w:b/>
          <w:bCs w:val="0"/>
          <w:color w:val="000000"/>
          <w:sz w:val="28"/>
          <w:szCs w:val="28"/>
        </w:rPr>
        <w:t>二、供应商参加本次采购活动应具备下列条件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6.具有有效能够从事本项目人防检测的资格证明材料；</w:t>
      </w:r>
    </w:p>
    <w:p>
      <w:pPr>
        <w:pStyle w:val="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7.本次竞争性磋商不接受联合体参与；</w:t>
      </w:r>
    </w:p>
    <w:p>
      <w:pPr>
        <w:pStyle w:val="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8.供应商及其现任法定代表人、主要负责人不得具有行贿犯罪记录。</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三、报名要求：</w:t>
      </w:r>
      <w:r>
        <w:rPr>
          <w:rFonts w:hint="eastAsia" w:ascii="宋体" w:hAnsi="宋体"/>
          <w:bCs/>
          <w:color w:val="000000" w:themeColor="text1"/>
          <w:sz w:val="28"/>
          <w:szCs w:val="28"/>
          <w14:textFill>
            <w14:solidFill>
              <w14:schemeClr w14:val="tx1"/>
            </w14:solidFill>
          </w14:textFill>
        </w:rPr>
        <w:t>请潜在供应商致电三台县人民医院采购办报名，报名电话：0816-5222252，联系人：云老师、邹老师；报名时间：202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年1月</w:t>
      </w:r>
      <w:r>
        <w:rPr>
          <w:rFonts w:hint="eastAsia"/>
          <w:bCs/>
          <w:color w:val="000000" w:themeColor="text1"/>
          <w:sz w:val="28"/>
          <w:szCs w:val="28"/>
          <w:lang w:val="en-US" w:eastAsia="zh-CN"/>
          <w14:textFill>
            <w14:solidFill>
              <w14:schemeClr w14:val="tx1"/>
            </w14:solidFill>
          </w14:textFill>
        </w:rPr>
        <w:t>9</w:t>
      </w:r>
      <w:r>
        <w:rPr>
          <w:rFonts w:hint="eastAsia" w:ascii="宋体" w:hAnsi="宋体"/>
          <w:bCs/>
          <w:color w:val="000000" w:themeColor="text1"/>
          <w:sz w:val="28"/>
          <w:szCs w:val="28"/>
          <w14:textFill>
            <w14:solidFill>
              <w14:schemeClr w14:val="tx1"/>
            </w14:solidFill>
          </w14:textFill>
        </w:rPr>
        <w:t>日至202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年1月</w:t>
      </w:r>
      <w:r>
        <w:rPr>
          <w:rFonts w:hint="eastAsia"/>
          <w:bCs/>
          <w:color w:val="000000" w:themeColor="text1"/>
          <w:sz w:val="28"/>
          <w:szCs w:val="28"/>
          <w:lang w:val="en-US" w:eastAsia="zh-CN"/>
          <w14:textFill>
            <w14:solidFill>
              <w14:schemeClr w14:val="tx1"/>
            </w14:solidFill>
          </w14:textFill>
        </w:rPr>
        <w:t>11</w:t>
      </w:r>
      <w:r>
        <w:rPr>
          <w:rFonts w:hint="eastAsia" w:ascii="宋体" w:hAnsi="宋体"/>
          <w:bCs/>
          <w:color w:val="000000" w:themeColor="text1"/>
          <w:sz w:val="28"/>
          <w:szCs w:val="28"/>
          <w14:textFill>
            <w14:solidFill>
              <w14:schemeClr w14:val="tx1"/>
            </w14:solidFill>
          </w14:textFill>
        </w:rPr>
        <w:t>日8:00～12:00、14:30～18:00（北京时间，法定节假日除外）。</w:t>
      </w:r>
      <w:bookmarkStart w:id="4" w:name="_GoBack"/>
      <w:bookmarkEnd w:id="4"/>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四、</w:t>
      </w:r>
      <w:r>
        <w:rPr>
          <w:rFonts w:hint="eastAsia" w:ascii="宋体" w:hAnsi="宋体"/>
          <w:b/>
          <w:bCs w:val="0"/>
          <w:color w:val="000000" w:themeColor="text1"/>
          <w:sz w:val="28"/>
          <w:szCs w:val="28"/>
          <w14:textFill>
            <w14:solidFill>
              <w14:schemeClr w14:val="tx1"/>
            </w14:solidFill>
          </w14:textFill>
        </w:rPr>
        <w:t>递交响应文件截止时间：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1</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12</w:t>
      </w:r>
      <w:r>
        <w:rPr>
          <w:rFonts w:hint="eastAsia" w:ascii="宋体" w:hAnsi="宋体"/>
          <w:bCs/>
          <w:color w:val="000000" w:themeColor="text1"/>
          <w:sz w:val="28"/>
          <w:szCs w:val="28"/>
          <w14:textFill>
            <w14:solidFill>
              <w14:schemeClr w14:val="tx1"/>
            </w14:solidFill>
          </w14:textFill>
        </w:rPr>
        <w:t>日1</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五、</w:t>
      </w:r>
      <w:r>
        <w:rPr>
          <w:rFonts w:ascii="宋体" w:hAnsi="宋体"/>
          <w:b/>
          <w:bCs w:val="0"/>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六、</w:t>
      </w:r>
      <w:r>
        <w:rPr>
          <w:rFonts w:ascii="宋体" w:hAnsi="宋体"/>
          <w:b/>
          <w:bCs w:val="0"/>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1</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12</w:t>
      </w:r>
      <w:r>
        <w:rPr>
          <w:rFonts w:hint="eastAsia" w:ascii="宋体" w:hAnsi="宋体"/>
          <w:bCs/>
          <w:color w:val="000000" w:themeColor="text1"/>
          <w:sz w:val="28"/>
          <w:szCs w:val="28"/>
          <w14:textFill>
            <w14:solidFill>
              <w14:schemeClr w14:val="tx1"/>
            </w14:solidFill>
          </w14:textFill>
        </w:rPr>
        <w:t>日15：00。</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b/>
          <w:bCs w:val="0"/>
          <w:color w:val="000000" w:themeColor="text1"/>
          <w:sz w:val="28"/>
          <w:szCs w:val="28"/>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七、</w:t>
      </w:r>
      <w:r>
        <w:rPr>
          <w:rFonts w:hint="eastAsia" w:ascii="宋体" w:hAnsi="宋体"/>
          <w:b/>
          <w:bCs w:val="0"/>
          <w:color w:val="000000" w:themeColor="text1"/>
          <w:sz w:val="28"/>
          <w:szCs w:val="28"/>
          <w14:textFill>
            <w14:solidFill>
              <w14:schemeClr w14:val="tx1"/>
            </w14:solidFill>
          </w14:textFill>
        </w:rPr>
        <w:t>本磋商邀请在三台县人民医院官网上以公告形式发布。</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color w:val="000000"/>
          <w:sz w:val="28"/>
          <w:szCs w:val="28"/>
          <w:lang w:eastAsia="zh-CN"/>
        </w:rPr>
      </w:pPr>
      <w:r>
        <w:rPr>
          <w:rFonts w:hint="eastAsia" w:ascii="宋体" w:hAnsi="宋体"/>
          <w:b/>
          <w:bCs/>
          <w:color w:val="000000"/>
          <w:sz w:val="28"/>
          <w:szCs w:val="28"/>
          <w:lang w:eastAsia="zh-CN"/>
        </w:rPr>
        <w:t>八、</w:t>
      </w:r>
      <w:r>
        <w:rPr>
          <w:rFonts w:hint="eastAsia" w:ascii="宋体" w:hAnsi="宋体"/>
          <w:b/>
          <w:bCs/>
          <w:color w:val="000000"/>
          <w:sz w:val="28"/>
          <w:szCs w:val="28"/>
        </w:rPr>
        <w:t>采购人：</w:t>
      </w:r>
      <w:r>
        <w:rPr>
          <w:rFonts w:hint="eastAsia" w:ascii="宋体" w:hAnsi="宋体"/>
          <w:color w:val="000000"/>
          <w:sz w:val="28"/>
          <w:szCs w:val="28"/>
        </w:rPr>
        <w:t>三台县人民医</w:t>
      </w:r>
      <w:r>
        <w:rPr>
          <w:rFonts w:hint="eastAsia" w:ascii="宋体" w:hAnsi="宋体"/>
          <w:color w:val="000000"/>
          <w:sz w:val="28"/>
          <w:szCs w:val="28"/>
          <w:lang w:eastAsia="zh-CN"/>
        </w:rPr>
        <w:t>院</w:t>
      </w:r>
    </w:p>
    <w:p>
      <w:pPr>
        <w:pStyle w:val="2"/>
        <w:ind w:left="0" w:leftChars="0" w:firstLine="0" w:firstLineChars="0"/>
        <w:rPr>
          <w:rFonts w:hint="default" w:ascii="宋体" w:hAnsi="宋体" w:eastAsia="宋体" w:cs="Times New Roman"/>
          <w:color w:val="000000"/>
          <w:kern w:val="2"/>
          <w:sz w:val="28"/>
          <w:szCs w:val="28"/>
          <w:lang w:val="en-US" w:eastAsia="zh-CN" w:bidi="ar-SA"/>
        </w:rPr>
      </w:pPr>
      <w:r>
        <w:rPr>
          <w:rFonts w:hint="eastAsia" w:ascii="宋体" w:hAnsi="宋体" w:eastAsia="宋体" w:cs="Times New Roman"/>
          <w:b/>
          <w:bCs/>
          <w:color w:val="000000"/>
          <w:kern w:val="2"/>
          <w:sz w:val="28"/>
          <w:szCs w:val="28"/>
          <w:lang w:val="en-US" w:eastAsia="zh-CN" w:bidi="ar-SA"/>
        </w:rPr>
        <w:t>九、项目咨询：</w:t>
      </w:r>
      <w:r>
        <w:rPr>
          <w:rFonts w:hint="eastAsia" w:ascii="宋体" w:hAnsi="宋体" w:eastAsia="宋体" w:cs="Times New Roman"/>
          <w:color w:val="000000"/>
          <w:kern w:val="2"/>
          <w:sz w:val="28"/>
          <w:szCs w:val="28"/>
          <w:lang w:val="en-US" w:eastAsia="zh-CN" w:bidi="ar-SA"/>
        </w:rPr>
        <w:t>贾老师-15281675867</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160" w:firstLineChars="2200"/>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4</w:t>
      </w:r>
      <w:r>
        <w:rPr>
          <w:rFonts w:hint="eastAsia" w:ascii="宋体" w:hAnsi="宋体" w:cs="仿宋_GB2312"/>
          <w:color w:val="000000"/>
          <w:sz w:val="28"/>
          <w:szCs w:val="28"/>
        </w:rPr>
        <w:t>年</w:t>
      </w:r>
      <w:r>
        <w:rPr>
          <w:rFonts w:hint="eastAsia" w:ascii="宋体" w:hAnsi="宋体" w:cs="仿宋_GB2312"/>
          <w:color w:val="000000"/>
          <w:sz w:val="28"/>
          <w:szCs w:val="28"/>
          <w:lang w:val="en-US" w:eastAsia="zh-CN"/>
        </w:rPr>
        <w:t>1</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8</w:t>
      </w:r>
      <w:r>
        <w:rPr>
          <w:rFonts w:hint="eastAsia" w:ascii="宋体" w:hAnsi="宋体"/>
          <w:color w:val="000000"/>
          <w:sz w:val="28"/>
          <w:szCs w:val="28"/>
        </w:rPr>
        <w:t>日</w:t>
      </w:r>
    </w:p>
    <w:p>
      <w:pPr>
        <w:keepNext w:val="0"/>
        <w:keepLines w:val="0"/>
        <w:pageBreakBefore w:val="0"/>
        <w:kinsoku/>
        <w:wordWrap/>
        <w:overflowPunct/>
        <w:topLinePunct w:val="0"/>
        <w:bidi w:val="0"/>
        <w:snapToGrid/>
        <w:spacing w:line="440" w:lineRule="exact"/>
        <w:ind w:right="64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pStyle w:val="8"/>
        <w:keepNext w:val="0"/>
        <w:keepLines w:val="0"/>
        <w:pageBreakBefore w:val="0"/>
        <w:kinsoku/>
        <w:wordWrap/>
        <w:overflowPunct/>
        <w:topLinePunct w:val="0"/>
        <w:bidi w:val="0"/>
        <w:snapToGrid/>
        <w:spacing w:line="440" w:lineRule="exact"/>
        <w:ind w:firstLine="0"/>
        <w:textAlignment w:val="auto"/>
        <w:rPr>
          <w:rFonts w:hint="eastAsia" w:ascii="宋体" w:hAnsi="宋体"/>
          <w:color w:val="000000"/>
        </w:rPr>
      </w:pPr>
    </w:p>
    <w:p>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bCs/>
          <w:color w:val="000000"/>
          <w:sz w:val="28"/>
          <w:szCs w:val="28"/>
          <w:u w:val="single"/>
          <w:lang w:val="en-US" w:eastAsia="zh-CN"/>
        </w:rPr>
        <w:t>绵阳市三台县人民医院门急诊住院综合楼建设项目人防检测（第三次）</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kern w:val="0"/>
          <w:sz w:val="28"/>
          <w:szCs w:val="28"/>
        </w:rPr>
      </w:pPr>
      <w:r>
        <w:rPr>
          <w:rFonts w:hint="eastAsia" w:ascii="宋体" w:hAnsi="宋体" w:cs="宋体"/>
          <w:b/>
          <w:bCs/>
          <w:color w:val="000000"/>
          <w:kern w:val="0"/>
          <w:sz w:val="28"/>
          <w:szCs w:val="28"/>
        </w:rPr>
        <w:t>一、采购人</w:t>
      </w:r>
      <w:r>
        <w:rPr>
          <w:rFonts w:hint="eastAsia" w:ascii="宋体" w:hAnsi="宋体" w:cs="宋体"/>
          <w:b/>
          <w:bCs/>
          <w:color w:val="000000"/>
          <w:kern w:val="0"/>
          <w:sz w:val="28"/>
          <w:szCs w:val="28"/>
          <w:lang w:eastAsia="zh-CN"/>
        </w:rPr>
        <w:t>：</w:t>
      </w:r>
      <w:r>
        <w:rPr>
          <w:rFonts w:hint="eastAsia" w:ascii="宋体" w:hAnsi="宋体" w:cs="宋体"/>
          <w:color w:val="000000"/>
          <w:kern w:val="0"/>
          <w:sz w:val="28"/>
          <w:szCs w:val="28"/>
        </w:rPr>
        <w:t>三台县人民医院</w:t>
      </w:r>
    </w:p>
    <w:p>
      <w:pPr>
        <w:keepNext w:val="0"/>
        <w:keepLines w:val="0"/>
        <w:pageBreakBefore w:val="0"/>
        <w:numPr>
          <w:ilvl w:val="0"/>
          <w:numId w:val="0"/>
        </w:numPr>
        <w:kinsoku/>
        <w:wordWrap/>
        <w:overflowPunct/>
        <w:topLinePunct w:val="0"/>
        <w:autoSpaceDE w:val="0"/>
        <w:autoSpaceDN w:val="0"/>
        <w:bidi w:val="0"/>
        <w:adjustRightInd w:val="0"/>
        <w:snapToGrid/>
        <w:spacing w:line="440" w:lineRule="exact"/>
        <w:jc w:val="left"/>
        <w:textAlignment w:val="auto"/>
        <w:rPr>
          <w:rFonts w:cs="Times New Roman"/>
          <w:bCs/>
          <w:color w:val="00000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r>
        <w:rPr>
          <w:rFonts w:hint="eastAsia" w:ascii="宋体" w:hAnsi="宋体" w:cs="宋体"/>
          <w:b/>
          <w:bCs/>
          <w:color w:val="000000"/>
          <w:kern w:val="0"/>
          <w:sz w:val="28"/>
          <w:szCs w:val="28"/>
          <w:lang w:eastAsia="zh-CN"/>
        </w:rPr>
        <w:t>：</w:t>
      </w:r>
      <w:r>
        <w:rPr>
          <w:rFonts w:hint="eastAsia" w:ascii="宋体" w:hAnsi="宋体"/>
          <w:bCs/>
          <w:color w:val="000000"/>
          <w:sz w:val="28"/>
          <w:szCs w:val="28"/>
          <w:lang w:val="en-US" w:eastAsia="zh-CN"/>
        </w:rPr>
        <w:t>绵阳市三台县人民医院门急诊住院综合楼建设项目人防检测</w:t>
      </w:r>
      <w:r>
        <w:rPr>
          <w:rFonts w:hint="eastAsia"/>
          <w:bCs/>
          <w:color w:val="000000"/>
          <w:sz w:val="28"/>
          <w:szCs w:val="28"/>
          <w:lang w:val="en-US" w:eastAsia="zh-CN"/>
        </w:rPr>
        <w:t>（第三次）</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三、服务内容</w:t>
      </w:r>
      <w:r>
        <w:rPr>
          <w:rFonts w:hint="eastAsia" w:ascii="宋体" w:hAnsi="宋体" w:cs="宋体"/>
          <w:b/>
          <w:bCs/>
          <w:color w:val="000000"/>
          <w:kern w:val="0"/>
          <w:sz w:val="28"/>
          <w:szCs w:val="28"/>
          <w:lang w:val="en-US" w:eastAsia="zh-CN"/>
        </w:rPr>
        <w:t>及期限</w:t>
      </w:r>
    </w:p>
    <w:p>
      <w:pPr>
        <w:pStyle w:val="13"/>
        <w:keepNext w:val="0"/>
        <w:keepLines w:val="0"/>
        <w:pageBreakBefore w:val="0"/>
        <w:shd w:val="clear" w:color="auto" w:fill="FFFFFF"/>
        <w:kinsoku/>
        <w:wordWrap/>
        <w:overflowPunct/>
        <w:topLinePunct w:val="0"/>
        <w:bidi w:val="0"/>
        <w:snapToGrid/>
        <w:spacing w:before="0" w:beforeAutospacing="0" w:after="0" w:afterAutospacing="0" w:line="440" w:lineRule="exact"/>
        <w:textAlignment w:val="auto"/>
        <w:rPr>
          <w:rFonts w:hint="eastAsia" w:ascii="宋体" w:hAnsi="宋体"/>
          <w:bCs/>
          <w:color w:val="000000"/>
          <w:sz w:val="28"/>
          <w:szCs w:val="28"/>
          <w:lang w:val="en-US" w:eastAsia="zh-CN"/>
        </w:rPr>
      </w:pPr>
      <w:r>
        <w:rPr>
          <w:rFonts w:hint="eastAsia" w:cs="Times New Roman"/>
          <w:bCs/>
          <w:color w:val="000000"/>
          <w:sz w:val="28"/>
          <w:szCs w:val="28"/>
          <w:lang w:val="en-US" w:eastAsia="zh-CN"/>
        </w:rPr>
        <w:t>1.</w:t>
      </w:r>
      <w:r>
        <w:rPr>
          <w:rFonts w:hint="eastAsia" w:eastAsia="宋体" w:cs="Times New Roman"/>
          <w:color w:val="000000"/>
          <w:sz w:val="28"/>
          <w:szCs w:val="28"/>
          <w:lang w:val="en-US" w:eastAsia="zh-CN"/>
        </w:rPr>
        <w:t>服务内容：</w:t>
      </w:r>
      <w:r>
        <w:rPr>
          <w:rFonts w:hint="eastAsia" w:ascii="宋体" w:hAnsi="宋体"/>
          <w:bCs/>
          <w:color w:val="000000"/>
          <w:sz w:val="28"/>
          <w:szCs w:val="28"/>
          <w:lang w:val="en-US" w:eastAsia="zh-CN"/>
        </w:rPr>
        <w:t>绵阳市三台县人民医院门急诊住院综合楼建设项目人防检测</w:t>
      </w:r>
      <w:r>
        <w:rPr>
          <w:rFonts w:hint="eastAsia" w:eastAsia="宋体" w:cs="Times New Roman"/>
          <w:bCs/>
          <w:color w:val="000000"/>
          <w:sz w:val="28"/>
          <w:szCs w:val="28"/>
          <w:u w:val="none"/>
          <w:lang w:val="en-US" w:eastAsia="zh-CN"/>
        </w:rPr>
        <w:t>并取得行政主管部门批复文件；</w:t>
      </w:r>
    </w:p>
    <w:p>
      <w:pPr>
        <w:pStyle w:val="13"/>
        <w:keepNext w:val="0"/>
        <w:keepLines w:val="0"/>
        <w:pageBreakBefore w:val="0"/>
        <w:shd w:val="clear" w:color="auto" w:fill="FFFFFF"/>
        <w:kinsoku/>
        <w:wordWrap/>
        <w:overflowPunct/>
        <w:topLinePunct w:val="0"/>
        <w:bidi w:val="0"/>
        <w:snapToGrid/>
        <w:spacing w:before="0" w:beforeAutospacing="0" w:after="0" w:afterAutospacing="0" w:line="440" w:lineRule="exact"/>
        <w:textAlignment w:val="auto"/>
        <w:rPr>
          <w:rFonts w:hint="eastAsia" w:eastAsia="宋体" w:cs="Times New Roman"/>
          <w:bCs/>
          <w:color w:val="000000"/>
          <w:sz w:val="28"/>
          <w:szCs w:val="28"/>
          <w:u w:val="none"/>
          <w:lang w:val="en-US" w:eastAsia="zh-CN"/>
        </w:rPr>
      </w:pPr>
      <w:r>
        <w:rPr>
          <w:rFonts w:hint="eastAsia" w:cs="Times New Roman"/>
          <w:b w:val="0"/>
          <w:bCs w:val="0"/>
          <w:color w:val="000000"/>
          <w:sz w:val="28"/>
          <w:szCs w:val="28"/>
          <w:lang w:val="en-US" w:eastAsia="zh-CN"/>
        </w:rPr>
        <w:t>2.</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：30</w:t>
      </w:r>
      <w:r>
        <w:rPr>
          <w:rFonts w:hint="eastAsia" w:cs="Times New Roman"/>
          <w:bCs/>
          <w:color w:val="000000"/>
          <w:sz w:val="28"/>
          <w:szCs w:val="28"/>
          <w:u w:val="none"/>
          <w:lang w:val="en-US" w:eastAsia="zh-CN"/>
        </w:rPr>
        <w:t>个日历天。</w:t>
      </w:r>
    </w:p>
    <w:p>
      <w:pPr>
        <w:pStyle w:val="13"/>
        <w:keepNext w:val="0"/>
        <w:keepLines w:val="0"/>
        <w:pageBreakBefore w:val="0"/>
        <w:shd w:val="clear" w:color="auto" w:fill="FFFFFF"/>
        <w:kinsoku/>
        <w:wordWrap/>
        <w:overflowPunct/>
        <w:topLinePunct w:val="0"/>
        <w:bidi w:val="0"/>
        <w:snapToGrid/>
        <w:spacing w:before="0" w:beforeAutospacing="0" w:after="0" w:afterAutospacing="0" w:line="440" w:lineRule="exact"/>
        <w:textAlignment w:val="auto"/>
        <w:rPr>
          <w:rFonts w:hint="eastAsia"/>
          <w:b/>
          <w:bCs/>
          <w:color w:val="000000"/>
          <w:sz w:val="28"/>
          <w:szCs w:val="28"/>
        </w:rPr>
      </w:pPr>
      <w:r>
        <w:rPr>
          <w:rFonts w:hint="eastAsia"/>
          <w:b/>
          <w:bCs/>
          <w:color w:val="000000"/>
          <w:sz w:val="28"/>
          <w:szCs w:val="28"/>
        </w:rPr>
        <w:t>四、</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p>
    <w:p>
      <w:pPr>
        <w:keepNext w:val="0"/>
        <w:keepLines w:val="0"/>
        <w:pageBreakBefore w:val="0"/>
        <w:kinsoku/>
        <w:wordWrap/>
        <w:overflowPunct/>
        <w:topLinePunct w:val="0"/>
        <w:bidi w:val="0"/>
        <w:snapToGrid/>
        <w:spacing w:line="440" w:lineRule="exact"/>
        <w:textAlignment w:val="auto"/>
        <w:rPr>
          <w:rFonts w:hint="eastAsia" w:ascii="宋体" w:hAnsi="宋体"/>
          <w:bCs/>
          <w:color w:val="auto"/>
          <w:sz w:val="28"/>
          <w:szCs w:val="28"/>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auto"/>
          <w:kern w:val="0"/>
          <w:sz w:val="28"/>
          <w:szCs w:val="28"/>
          <w:lang w:val="en-US" w:eastAsia="zh-CN"/>
        </w:rPr>
        <w:t>控制价：</w:t>
      </w:r>
      <w:r>
        <w:rPr>
          <w:rFonts w:hint="eastAsia" w:ascii="宋体" w:hAnsi="宋体" w:cs="宋体"/>
          <w:color w:val="auto"/>
          <w:kern w:val="0"/>
          <w:sz w:val="28"/>
          <w:szCs w:val="28"/>
        </w:rPr>
        <w:t>本项目采购控制价为</w:t>
      </w:r>
      <w:r>
        <w:rPr>
          <w:rFonts w:hint="eastAsia" w:ascii="宋体" w:hAnsi="宋体" w:cs="宋体"/>
          <w:color w:val="auto"/>
          <w:kern w:val="0"/>
          <w:sz w:val="28"/>
          <w:szCs w:val="28"/>
          <w:lang w:val="en-US" w:eastAsia="zh-CN"/>
        </w:rPr>
        <w:t>7.6</w:t>
      </w:r>
      <w:r>
        <w:rPr>
          <w:rFonts w:hint="eastAsia" w:ascii="宋体" w:hAnsi="宋体" w:cs="宋体"/>
          <w:color w:val="auto"/>
          <w:kern w:val="0"/>
          <w:sz w:val="28"/>
          <w:szCs w:val="28"/>
        </w:rPr>
        <w:t>万元，供应商的报价包含</w:t>
      </w:r>
      <w:bookmarkStart w:id="0" w:name="_Hlk89248287"/>
      <w:r>
        <w:rPr>
          <w:rFonts w:hint="eastAsia" w:ascii="宋体" w:hAnsi="宋体"/>
          <w:bCs/>
          <w:color w:val="auto"/>
          <w:sz w:val="28"/>
          <w:szCs w:val="28"/>
        </w:rPr>
        <w:t>成本、利润、风险费、税金等。</w:t>
      </w:r>
      <w:bookmarkEnd w:id="0"/>
    </w:p>
    <w:p>
      <w:pPr>
        <w:pStyle w:val="5"/>
        <w:keepNext w:val="0"/>
        <w:keepLines w:val="0"/>
        <w:pageBreakBefore w:val="0"/>
        <w:kinsoku/>
        <w:wordWrap/>
        <w:overflowPunct/>
        <w:topLinePunct w:val="0"/>
        <w:bidi w:val="0"/>
        <w:snapToGrid/>
        <w:spacing w:line="440" w:lineRule="exact"/>
        <w:textAlignment w:val="auto"/>
        <w:rPr>
          <w:rFonts w:hint="default"/>
          <w:lang w:val="en-US"/>
        </w:rPr>
      </w:pPr>
      <w:r>
        <w:rPr>
          <w:rFonts w:hint="eastAsia" w:ascii="宋体" w:hAnsi="宋体"/>
          <w:bCs/>
          <w:color w:val="auto"/>
          <w:sz w:val="28"/>
          <w:szCs w:val="28"/>
          <w:lang w:val="en-US" w:eastAsia="zh-CN"/>
        </w:rPr>
        <w:t>2.付款方式：合同签订后5个工作内一次性付款。</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开标时间</w:t>
      </w:r>
      <w:r>
        <w:rPr>
          <w:rFonts w:hint="eastAsia" w:ascii="宋体" w:hAnsi="宋体" w:cs="宋体"/>
          <w:color w:val="auto"/>
          <w:sz w:val="28"/>
          <w:szCs w:val="28"/>
          <w:lang w:eastAsia="zh-CN"/>
        </w:rPr>
        <w:t>：</w:t>
      </w:r>
      <w:r>
        <w:rPr>
          <w:rFonts w:hint="eastAsia" w:ascii="宋体" w:hAnsi="宋体"/>
          <w:bCs/>
          <w:color w:val="auto"/>
          <w:sz w:val="28"/>
          <w:szCs w:val="28"/>
        </w:rPr>
        <w:t>202</w:t>
      </w:r>
      <w:r>
        <w:rPr>
          <w:rFonts w:hint="eastAsia" w:ascii="宋体" w:hAnsi="宋体"/>
          <w:bCs/>
          <w:color w:val="auto"/>
          <w:sz w:val="28"/>
          <w:szCs w:val="28"/>
          <w:lang w:val="en-US" w:eastAsia="zh-CN"/>
        </w:rPr>
        <w:t>4</w:t>
      </w:r>
      <w:r>
        <w:rPr>
          <w:rFonts w:hint="eastAsia" w:ascii="宋体" w:hAnsi="宋体"/>
          <w:bCs/>
          <w:color w:val="auto"/>
          <w:sz w:val="28"/>
          <w:szCs w:val="28"/>
        </w:rPr>
        <w:t>年</w:t>
      </w:r>
      <w:r>
        <w:rPr>
          <w:rFonts w:hint="eastAsia" w:ascii="宋体" w:hAnsi="宋体"/>
          <w:bCs/>
          <w:color w:val="auto"/>
          <w:sz w:val="28"/>
          <w:szCs w:val="28"/>
          <w:lang w:val="en-US" w:eastAsia="zh-CN"/>
        </w:rPr>
        <w:t>1</w:t>
      </w:r>
      <w:r>
        <w:rPr>
          <w:rFonts w:hint="eastAsia" w:ascii="宋体" w:hAnsi="宋体"/>
          <w:bCs/>
          <w:color w:val="auto"/>
          <w:sz w:val="28"/>
          <w:szCs w:val="28"/>
        </w:rPr>
        <w:t>月</w:t>
      </w:r>
      <w:r>
        <w:rPr>
          <w:rFonts w:hint="eastAsia" w:ascii="宋体" w:hAnsi="宋体"/>
          <w:bCs/>
          <w:color w:val="auto"/>
          <w:sz w:val="28"/>
          <w:szCs w:val="28"/>
          <w:lang w:val="en-US" w:eastAsia="zh-CN"/>
        </w:rPr>
        <w:t>12</w:t>
      </w:r>
      <w:r>
        <w:rPr>
          <w:rFonts w:hint="eastAsia" w:ascii="宋体" w:hAnsi="宋体"/>
          <w:bCs/>
          <w:color w:val="auto"/>
          <w:sz w:val="28"/>
          <w:szCs w:val="28"/>
        </w:rPr>
        <w:t>日15：00。</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楼会议室</w:t>
      </w:r>
      <w:r>
        <w:rPr>
          <w:rFonts w:hint="eastAsia" w:ascii="宋体" w:hAnsi="宋体" w:cs="宋体"/>
          <w:color w:val="auto"/>
          <w:sz w:val="28"/>
          <w:szCs w:val="28"/>
        </w:rPr>
        <w:t>。</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FF0000"/>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逾期送达的或者未送达指定地点的，招标人不予受理。</w:t>
      </w:r>
    </w:p>
    <w:p>
      <w:pPr>
        <w:keepNext w:val="0"/>
        <w:keepLines w:val="0"/>
        <w:pageBreakBefore w:val="0"/>
        <w:kinsoku/>
        <w:wordWrap/>
        <w:overflowPunct/>
        <w:topLinePunct w:val="0"/>
        <w:bidi w:val="0"/>
        <w:snapToGrid/>
        <w:spacing w:line="440" w:lineRule="exact"/>
        <w:textAlignment w:val="auto"/>
        <w:rPr>
          <w:rFonts w:hint="eastAsia" w:ascii="宋体" w:hAnsi="宋体" w:cs="宋体"/>
          <w:b/>
          <w:bCs/>
          <w:color w:val="000000"/>
          <w:sz w:val="28"/>
          <w:szCs w:val="28"/>
        </w:rPr>
      </w:pPr>
      <w:r>
        <w:rPr>
          <w:rFonts w:hint="eastAsia" w:ascii="宋体" w:hAnsi="宋体" w:cs="宋体"/>
          <w:b/>
          <w:bCs/>
          <w:color w:val="000000"/>
          <w:sz w:val="28"/>
          <w:szCs w:val="28"/>
        </w:rPr>
        <w:t>六、竞争性磋商申请人（简称供应商）须具备的条件</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5"/>
        <w:keepNext w:val="0"/>
        <w:keepLines w:val="0"/>
        <w:pageBreakBefore w:val="0"/>
        <w:kinsoku/>
        <w:wordWrap/>
        <w:overflowPunct/>
        <w:topLinePunct w:val="0"/>
        <w:bidi w:val="0"/>
        <w:snapToGrid/>
        <w:spacing w:line="440" w:lineRule="exact"/>
        <w:textAlignment w:val="auto"/>
        <w:rPr>
          <w:rFonts w:hint="eastAsia" w:eastAsia="宋体"/>
          <w:lang w:val="en-US" w:eastAsia="zh-CN"/>
        </w:rPr>
      </w:pPr>
      <w:r>
        <w:rPr>
          <w:rFonts w:hint="eastAsia" w:ascii="宋体" w:hAnsi="宋体" w:cs="宋体"/>
          <w:color w:val="000000"/>
          <w:sz w:val="28"/>
          <w:szCs w:val="28"/>
        </w:rPr>
        <w:t>6.</w:t>
      </w:r>
      <w:r>
        <w:rPr>
          <w:rFonts w:hint="eastAsia" w:ascii="宋体" w:hAnsi="宋体"/>
          <w:bCs/>
          <w:color w:val="000000"/>
          <w:sz w:val="28"/>
          <w:szCs w:val="28"/>
        </w:rPr>
        <w:t>具有有效能够从事本项目</w:t>
      </w:r>
      <w:r>
        <w:rPr>
          <w:rFonts w:hint="eastAsia" w:ascii="宋体" w:hAnsi="宋体" w:eastAsia="宋体" w:cs="Times New Roman"/>
          <w:bCs/>
          <w:color w:val="000000"/>
          <w:sz w:val="28"/>
          <w:szCs w:val="28"/>
          <w:lang w:val="en-US" w:eastAsia="zh-CN"/>
        </w:rPr>
        <w:t>人防检测</w:t>
      </w:r>
      <w:r>
        <w:rPr>
          <w:rFonts w:hint="eastAsia" w:ascii="宋体" w:hAnsi="宋体"/>
          <w:bCs/>
          <w:color w:val="000000"/>
          <w:sz w:val="28"/>
          <w:szCs w:val="28"/>
        </w:rPr>
        <w:t>的资格证明材料</w:t>
      </w:r>
      <w:r>
        <w:rPr>
          <w:rFonts w:hint="eastAsia" w:ascii="宋体" w:hAnsi="宋体"/>
          <w:bCs/>
          <w:color w:val="000000"/>
          <w:sz w:val="28"/>
          <w:szCs w:val="28"/>
          <w:lang w:val="en-US" w:eastAsia="zh-CN"/>
        </w:rPr>
        <w:t>;</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.本次竞争性磋商不接受联合体参与；</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8.供应商及其现任法定代表人、主要负责人不得具有行贿犯罪记录。</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b/>
          <w:bCs/>
          <w:color w:val="000000"/>
          <w:sz w:val="28"/>
          <w:szCs w:val="28"/>
        </w:rPr>
        <w:t>七、竞争性磋商申请文件需具有的资料(仅有但不限于)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lang w:eastAsia="zh-CN"/>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lang w:eastAsia="zh-CN"/>
        </w:rPr>
        <w:t>；</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ascii="宋体" w:hAnsi="宋体" w:cs="宋体"/>
          <w:color w:val="000000"/>
          <w:sz w:val="28"/>
          <w:szCs w:val="28"/>
        </w:rPr>
        <w:t>重大违法记录的书面声明</w:t>
      </w:r>
      <w:r>
        <w:rPr>
          <w:rFonts w:hint="eastAsia" w:ascii="宋体" w:hAnsi="宋体" w:cs="宋体"/>
          <w:color w:val="000000"/>
          <w:sz w:val="28"/>
          <w:szCs w:val="28"/>
        </w:rPr>
        <w:t>；</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9.报价函；</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10</w:t>
      </w:r>
      <w:r>
        <w:rPr>
          <w:rFonts w:hint="eastAsia" w:ascii="宋体" w:hAnsi="宋体" w:cs="宋体"/>
          <w:color w:val="000000"/>
          <w:sz w:val="28"/>
          <w:szCs w:val="28"/>
        </w:rPr>
        <w:t>.</w:t>
      </w:r>
      <w:r>
        <w:rPr>
          <w:rFonts w:hint="eastAsia" w:ascii="宋体" w:hAnsi="宋体"/>
          <w:bCs/>
          <w:color w:val="000000"/>
          <w:sz w:val="28"/>
          <w:szCs w:val="28"/>
        </w:rPr>
        <w:t>具有有效能够从事本项目</w:t>
      </w:r>
      <w:r>
        <w:rPr>
          <w:rFonts w:hint="eastAsia" w:ascii="宋体" w:hAnsi="宋体" w:eastAsia="宋体" w:cs="Times New Roman"/>
          <w:bCs/>
          <w:color w:val="000000"/>
          <w:sz w:val="28"/>
          <w:szCs w:val="28"/>
          <w:lang w:val="en-US" w:eastAsia="zh-CN"/>
        </w:rPr>
        <w:t>人防检测</w:t>
      </w:r>
      <w:r>
        <w:rPr>
          <w:rFonts w:hint="eastAsia" w:ascii="宋体" w:hAnsi="宋体"/>
          <w:bCs/>
          <w:color w:val="000000"/>
          <w:sz w:val="28"/>
          <w:szCs w:val="28"/>
        </w:rPr>
        <w:t>的资格证明材料</w:t>
      </w:r>
      <w:r>
        <w:rPr>
          <w:rFonts w:hint="eastAsia" w:ascii="宋体" w:hAnsi="宋体"/>
          <w:bCs/>
          <w:color w:val="000000"/>
          <w:sz w:val="28"/>
          <w:szCs w:val="28"/>
          <w:lang w:eastAsia="zh-CN"/>
        </w:rPr>
        <w:t>。</w:t>
      </w:r>
    </w:p>
    <w:p>
      <w:pPr>
        <w:keepNext w:val="0"/>
        <w:keepLines w:val="0"/>
        <w:pageBreakBefore w:val="0"/>
        <w:kinsoku/>
        <w:wordWrap/>
        <w:overflowPunct/>
        <w:topLinePunct w:val="0"/>
        <w:bidi w:val="0"/>
        <w:snapToGrid/>
        <w:spacing w:line="440" w:lineRule="exact"/>
        <w:textAlignment w:val="auto"/>
        <w:rPr>
          <w:rFonts w:hint="eastAsia" w:ascii="宋体" w:hAnsi="宋体" w:cs="宋体"/>
          <w:b/>
          <w:bCs/>
          <w:color w:val="000000"/>
          <w:sz w:val="28"/>
          <w:szCs w:val="28"/>
        </w:rPr>
      </w:pPr>
      <w:r>
        <w:rPr>
          <w:rFonts w:hint="eastAsia" w:ascii="宋体" w:hAnsi="宋体" w:cs="宋体"/>
          <w:b/>
          <w:bCs/>
          <w:color w:val="000000"/>
          <w:sz w:val="28"/>
          <w:szCs w:val="28"/>
        </w:rPr>
        <w:t>八、评标标准</w:t>
      </w:r>
    </w:p>
    <w:p>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磋商小组由采购人或委托具有相应专业的评审专家3人组成；首先是资格审查，是针对供应商的类似经验等采用的强制性标准法。只有完全满足资格审查各项强制性标准的供应商才能进入下一个阶段的评审。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kinsoku/>
        <w:wordWrap/>
        <w:overflowPunct/>
        <w:topLinePunct w:val="0"/>
        <w:bidi w:val="0"/>
        <w:snapToGrid/>
        <w:spacing w:line="440" w:lineRule="exact"/>
        <w:textAlignment w:val="auto"/>
        <w:rPr>
          <w:rFonts w:hint="eastAsia" w:ascii="宋体" w:hAnsi="宋体" w:cs="宋体"/>
          <w:b/>
          <w:bCs/>
          <w:color w:val="000000"/>
          <w:sz w:val="28"/>
          <w:szCs w:val="28"/>
        </w:rPr>
      </w:pPr>
      <w:r>
        <w:rPr>
          <w:rFonts w:hint="eastAsia" w:ascii="宋体" w:hAnsi="宋体" w:cs="宋体"/>
          <w:b/>
          <w:bCs/>
          <w:color w:val="000000"/>
          <w:sz w:val="28"/>
          <w:szCs w:val="28"/>
        </w:rPr>
        <w:t>九、中标通知书的发放与合同签订</w:t>
      </w:r>
    </w:p>
    <w:p>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color w:val="000000"/>
        </w:rPr>
      </w:pPr>
      <w:r>
        <w:rPr>
          <w:rFonts w:hint="eastAsia" w:ascii="宋体" w:hAnsi="宋体" w:cs="宋体"/>
          <w:color w:val="000000"/>
          <w:sz w:val="28"/>
          <w:szCs w:val="28"/>
        </w:rPr>
        <w:t>评标结果确定后，采购人在指定网站进行公示，公示结束后，采购人与排名第一的成交供应商签订采购合同。</w:t>
      </w:r>
    </w:p>
    <w:p>
      <w:pPr>
        <w:rPr>
          <w:rFonts w:hint="eastAsia" w:ascii="宋体" w:hAnsi="宋体"/>
          <w:b/>
          <w:color w:val="000000"/>
          <w:sz w:val="24"/>
        </w:rPr>
      </w:pPr>
      <w:r>
        <w:rPr>
          <w:rFonts w:hint="eastAsia" w:ascii="宋体" w:hAnsi="宋体"/>
          <w:b/>
          <w:color w:val="000000"/>
          <w:sz w:val="24"/>
        </w:rPr>
        <w:br w:type="page"/>
      </w: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7"/>
        <w:spacing w:before="0" w:after="0" w:line="360" w:lineRule="auto"/>
        <w:jc w:val="center"/>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8"/>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rPr>
          <w:rFonts w:hint="eastAsia"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3"/>
        <w:shd w:val="clear" w:color="auto" w:fill="FFFFFF"/>
        <w:spacing w:before="0" w:beforeAutospacing="0" w:after="0" w:afterAutospacing="0" w:line="480" w:lineRule="exact"/>
        <w:ind w:left="-420" w:firstLine="635"/>
        <w:rPr>
          <w:rFonts w:hint="eastAsia" w:cs="Times New Roman"/>
          <w:bCs/>
          <w:color w:val="000000"/>
          <w:sz w:val="28"/>
          <w:szCs w:val="28"/>
        </w:rPr>
      </w:pPr>
      <w:r>
        <w:rPr>
          <w:rFonts w:hint="eastAsia"/>
          <w:color w:val="000000"/>
          <w:sz w:val="28"/>
          <w:szCs w:val="28"/>
        </w:rPr>
        <w:t>1</w:t>
      </w:r>
      <w:r>
        <w:rPr>
          <w:rFonts w:hint="eastAsia"/>
          <w:color w:val="000000"/>
          <w:sz w:val="28"/>
          <w:szCs w:val="28"/>
          <w:lang w:val="en-US" w:eastAsia="zh-CN"/>
        </w:rPr>
        <w:t>.</w:t>
      </w:r>
      <w:r>
        <w:rPr>
          <w:rFonts w:hint="eastAsia"/>
          <w:color w:val="000000"/>
          <w:sz w:val="28"/>
          <w:szCs w:val="28"/>
        </w:rPr>
        <w:t>我公司全面研究了</w:t>
      </w:r>
      <w:r>
        <w:rPr>
          <w:rFonts w:hint="eastAsia"/>
          <w:color w:val="000000"/>
          <w:sz w:val="28"/>
          <w:szCs w:val="28"/>
          <w:u w:val="single"/>
          <w:lang w:val="en-US" w:eastAsia="zh-CN"/>
        </w:rPr>
        <w:t>绵阳市三台县人民医院门急诊住院综合楼建设项目人防检测（第三次）</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val="en-US" w:eastAsia="zh-CN"/>
        </w:rPr>
        <w:t>.</w:t>
      </w:r>
      <w:r>
        <w:rPr>
          <w:rFonts w:hint="eastAsia" w:ascii="宋体" w:hAnsi="宋体" w:cs="宋体"/>
          <w:color w:val="000000"/>
          <w:sz w:val="28"/>
          <w:szCs w:val="28"/>
        </w:rPr>
        <w:t>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val="en-US" w:eastAsia="zh-CN"/>
        </w:rPr>
        <w:t>.</w:t>
      </w:r>
      <w:r>
        <w:rPr>
          <w:rFonts w:hint="eastAsia" w:ascii="宋体" w:hAnsi="宋体" w:cs="宋体"/>
          <w:color w:val="000000"/>
          <w:sz w:val="28"/>
          <w:szCs w:val="28"/>
        </w:rPr>
        <w:t>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w:t>
      </w:r>
      <w:r>
        <w:rPr>
          <w:rFonts w:hint="eastAsia" w:ascii="宋体" w:hAnsi="宋体" w:cs="宋体"/>
          <w:color w:val="000000"/>
          <w:sz w:val="28"/>
          <w:szCs w:val="28"/>
          <w:lang w:val="en-US" w:eastAsia="zh-CN"/>
        </w:rPr>
        <w:t>.</w:t>
      </w:r>
      <w:r>
        <w:rPr>
          <w:rFonts w:hint="eastAsia" w:ascii="宋体" w:hAnsi="宋体" w:cs="宋体"/>
          <w:color w:val="000000"/>
          <w:sz w:val="28"/>
          <w:szCs w:val="28"/>
        </w:rPr>
        <w:t>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1" w:name="OLE_LINK2"/>
      <w:bookmarkStart w:id="2" w:name="OLE_LINK1"/>
      <w:r>
        <w:rPr>
          <w:rFonts w:hint="eastAsia" w:ascii="宋体" w:hAnsi="宋体" w:cs="宋体"/>
          <w:color w:val="000000"/>
          <w:sz w:val="28"/>
          <w:szCs w:val="28"/>
          <w:lang w:val="en-US" w:eastAsia="zh-CN"/>
        </w:rPr>
        <w:t>.</w:t>
      </w:r>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rPr>
          <w:rFonts w:hint="eastAsia" w:ascii="宋体" w:hAnsi="宋体" w:cs="宋体"/>
          <w:color w:val="000000"/>
          <w:sz w:val="28"/>
          <w:szCs w:val="28"/>
        </w:rPr>
      </w:pPr>
      <w:r>
        <w:rPr>
          <w:rFonts w:hint="eastAsia" w:ascii="宋体" w:hAnsi="宋体" w:cs="宋体"/>
          <w:color w:val="000000"/>
          <w:sz w:val="28"/>
          <w:szCs w:val="28"/>
        </w:rPr>
        <w:t>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8"/>
        <w:rPr>
          <w:rFonts w:hint="eastAsia"/>
          <w:color w:val="000000"/>
        </w:rPr>
      </w:pPr>
    </w:p>
    <w:p>
      <w:pPr>
        <w:pStyle w:val="8"/>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8"/>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hint="eastAsia" w:ascii="宋体" w:hAnsi="宋体"/>
          <w:color w:val="000000"/>
        </w:rPr>
      </w:pPr>
    </w:p>
    <w:p>
      <w:pPr>
        <w:pStyle w:val="8"/>
        <w:rPr>
          <w:rFonts w:hint="eastAsia"/>
          <w:color w:val="000000"/>
        </w:rPr>
      </w:pPr>
    </w:p>
    <w:p>
      <w:pPr>
        <w:rPr>
          <w:color w:val="000000"/>
        </w:rPr>
      </w:pPr>
    </w:p>
    <w:p>
      <w:pPr>
        <w:pStyle w:val="8"/>
        <w:rPr>
          <w:rFonts w:ascii="宋体" w:hAnsi="宋体"/>
          <w:color w:val="000000"/>
        </w:rPr>
      </w:pPr>
    </w:p>
    <w:p>
      <w:pPr>
        <w:rPr>
          <w:rFonts w:ascii="宋体" w:hAnsi="宋体"/>
          <w:color w:val="000000"/>
        </w:rPr>
      </w:pP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pPr>
        <w:pStyle w:val="8"/>
        <w:rPr>
          <w:rFonts w:hint="eastAsia" w:ascii="宋体" w:hAnsi="宋体"/>
          <w:b/>
          <w:color w:val="000000"/>
          <w:sz w:val="24"/>
        </w:rPr>
      </w:pPr>
    </w:p>
    <w:p>
      <w:pPr>
        <w:rPr>
          <w:rFonts w:hint="eastAsia" w:ascii="宋体" w:hAnsi="宋体"/>
          <w:color w:val="000000"/>
        </w:rPr>
      </w:pPr>
    </w:p>
    <w:p>
      <w:pPr>
        <w:snapToGrid w:val="0"/>
        <w:spacing w:line="400" w:lineRule="exact"/>
        <w:jc w:val="center"/>
        <w:rPr>
          <w:rFonts w:hint="eastAsia" w:ascii="宋体" w:hAnsi="宋体"/>
          <w:b/>
          <w:color w:val="000000"/>
          <w:sz w:val="28"/>
          <w:szCs w:val="28"/>
        </w:rPr>
      </w:pPr>
    </w:p>
    <w:p>
      <w:pPr>
        <w:pStyle w:val="8"/>
        <w:rPr>
          <w:rFonts w:hint="eastAsia" w:ascii="宋体" w:hAnsi="宋体"/>
          <w:b/>
          <w:color w:val="000000"/>
          <w:sz w:val="28"/>
          <w:szCs w:val="28"/>
        </w:rPr>
      </w:pPr>
    </w:p>
    <w:p>
      <w:pPr>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9"/>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jc w:val="both"/>
        <w:rPr>
          <w:rFonts w:hint="eastAsia"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pStyle w:val="9"/>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t>附件2：竞争性磋商评分表</w:t>
      </w:r>
    </w:p>
    <w:tbl>
      <w:tblPr>
        <w:tblStyle w:val="10"/>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215"/>
        <w:gridCol w:w="375"/>
        <w:gridCol w:w="663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58"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序号</w:t>
            </w:r>
          </w:p>
        </w:tc>
        <w:tc>
          <w:tcPr>
            <w:tcW w:w="121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评分因素及权重</w:t>
            </w:r>
          </w:p>
        </w:tc>
        <w:tc>
          <w:tcPr>
            <w:tcW w:w="37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分值</w:t>
            </w:r>
          </w:p>
        </w:tc>
        <w:tc>
          <w:tcPr>
            <w:tcW w:w="6630"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评分标准</w:t>
            </w:r>
          </w:p>
        </w:tc>
        <w:tc>
          <w:tcPr>
            <w:tcW w:w="1310"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1</w:t>
            </w:r>
          </w:p>
        </w:tc>
        <w:tc>
          <w:tcPr>
            <w:tcW w:w="121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报价</w:t>
            </w:r>
          </w:p>
        </w:tc>
        <w:tc>
          <w:tcPr>
            <w:tcW w:w="37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40</w:t>
            </w:r>
          </w:p>
        </w:tc>
        <w:tc>
          <w:tcPr>
            <w:tcW w:w="6630"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宋体" w:hAnsi="宋体" w:eastAsia="宋体" w:cs="宋体"/>
                <w:color w:val="000000"/>
                <w:szCs w:val="21"/>
                <w:lang w:val="en-US"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310" w:type="dxa"/>
            <w:noWrap w:val="0"/>
            <w:vAlign w:val="top"/>
          </w:tcPr>
          <w:p>
            <w:pPr>
              <w:keepNext w:val="0"/>
              <w:keepLines w:val="0"/>
              <w:pageBreakBefore w:val="0"/>
              <w:widowControl w:val="0"/>
              <w:kinsoku/>
              <w:overflowPunct/>
              <w:topLinePunct w:val="0"/>
              <w:autoSpaceDE w:val="0"/>
              <w:autoSpaceDN w:val="0"/>
              <w:bidi w:val="0"/>
              <w:adjustRightInd w:val="0"/>
              <w:snapToGrid/>
              <w:spacing w:line="280" w:lineRule="exact"/>
              <w:jc w:val="left"/>
              <w:textAlignment w:val="auto"/>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121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37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10</w:t>
            </w:r>
          </w:p>
        </w:tc>
        <w:tc>
          <w:tcPr>
            <w:tcW w:w="6630" w:type="dxa"/>
            <w:noWrap w:val="0"/>
            <w:vAlign w:val="center"/>
          </w:tcPr>
          <w:p>
            <w:pPr>
              <w:keepNext w:val="0"/>
              <w:keepLines w:val="0"/>
              <w:pageBreakBefore w:val="0"/>
              <w:widowControl w:val="0"/>
              <w:kinsoku/>
              <w:overflowPunct/>
              <w:topLinePunct w:val="0"/>
              <w:autoSpaceDE/>
              <w:autoSpaceDN/>
              <w:bidi w:val="0"/>
              <w:adjustRightInd/>
              <w:snapToGrid/>
              <w:spacing w:line="280" w:lineRule="exact"/>
              <w:ind w:right="0" w:rightChars="0"/>
              <w:jc w:val="left"/>
              <w:textAlignment w:val="auto"/>
              <w:rPr>
                <w:rFonts w:hint="eastAsia" w:ascii="宋体" w:hAnsi="宋体" w:eastAsia="宋体" w:cs="宋体"/>
                <w:color w:val="000000"/>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cs="宋体"/>
                <w:sz w:val="21"/>
                <w:szCs w:val="21"/>
                <w:lang w:eastAsia="zh-CN"/>
              </w:rPr>
              <w:t>安全性</w:t>
            </w:r>
            <w:r>
              <w:rPr>
                <w:rFonts w:hint="eastAsia" w:ascii="宋体" w:hAnsi="宋体" w:cs="宋体"/>
                <w:sz w:val="21"/>
                <w:szCs w:val="21"/>
                <w:lang w:val="en-US" w:eastAsia="zh-CN"/>
              </w:rPr>
              <w:t>鉴定</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cs="宋体"/>
                <w:sz w:val="21"/>
                <w:szCs w:val="21"/>
                <w:lang w:eastAsia="zh-CN"/>
              </w:rPr>
              <w:t>。</w:t>
            </w:r>
          </w:p>
        </w:tc>
        <w:tc>
          <w:tcPr>
            <w:tcW w:w="1310" w:type="dxa"/>
            <w:noWrap w:val="0"/>
            <w:vAlign w:val="center"/>
          </w:tcPr>
          <w:p>
            <w:pPr>
              <w:keepNext w:val="0"/>
              <w:keepLines w:val="0"/>
              <w:pageBreakBefore w:val="0"/>
              <w:widowControl w:val="0"/>
              <w:kinsoku/>
              <w:overflowPunct/>
              <w:topLinePunct w:val="0"/>
              <w:bidi w:val="0"/>
              <w:snapToGrid/>
              <w:spacing w:line="280" w:lineRule="exact"/>
              <w:ind w:right="-20" w:rightChars="0"/>
              <w:jc w:val="center"/>
              <w:textAlignment w:val="auto"/>
              <w:rPr>
                <w:rFonts w:hint="eastAsia" w:ascii="宋体" w:hAnsi="宋体" w:cs="宋体"/>
                <w:color w:val="000000"/>
              </w:rPr>
            </w:pPr>
            <w:r>
              <w:rPr>
                <w:rFonts w:hint="eastAsia" w:ascii="宋体" w:hAnsi="宋体" w:eastAsia="宋体" w:cs="宋体"/>
                <w:sz w:val="21"/>
                <w:szCs w:val="21"/>
                <w:lang w:val="zh-CN"/>
              </w:rPr>
              <w:t>提供相关合同</w:t>
            </w:r>
            <w:r>
              <w:rPr>
                <w:rFonts w:hint="eastAsia" w:ascii="宋体" w:hAnsi="宋体" w:eastAsia="宋体" w:cs="宋体"/>
                <w:sz w:val="21"/>
                <w:szCs w:val="21"/>
                <w:lang w:val="en-US" w:eastAsia="zh-CN"/>
              </w:rPr>
              <w:t>或</w:t>
            </w:r>
            <w:r>
              <w:rPr>
                <w:rFonts w:hint="eastAsia" w:ascii="宋体" w:hAnsi="宋体" w:eastAsia="宋体" w:cs="宋体"/>
                <w:sz w:val="21"/>
                <w:szCs w:val="21"/>
                <w:lang w:val="zh-CN"/>
              </w:rPr>
              <w:t>协议文件</w:t>
            </w:r>
            <w:r>
              <w:rPr>
                <w:rFonts w:hint="eastAsia" w:ascii="宋体" w:hAnsi="宋体" w:eastAsia="宋体" w:cs="宋体"/>
                <w:sz w:val="21"/>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58"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121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37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6630" w:type="dxa"/>
            <w:noWrap w:val="0"/>
            <w:vAlign w:val="center"/>
          </w:tcPr>
          <w:p>
            <w:pPr>
              <w:spacing w:line="300" w:lineRule="exact"/>
              <w:rPr>
                <w:szCs w:val="22"/>
              </w:rPr>
            </w:pPr>
            <w:r>
              <w:rPr>
                <w:rFonts w:hint="eastAsia"/>
                <w:szCs w:val="22"/>
              </w:rPr>
              <w:t>1、项目负责人：具备一级注册结构工程师注册证书得4分，同时具备高级职称及以上加4分，本项最高得8分。</w:t>
            </w:r>
          </w:p>
          <w:p>
            <w:pPr>
              <w:spacing w:line="300" w:lineRule="exact"/>
              <w:rPr>
                <w:szCs w:val="22"/>
              </w:rPr>
            </w:pPr>
            <w:r>
              <w:rPr>
                <w:rFonts w:hint="eastAsia"/>
              </w:rPr>
              <w:t>2、项目技术负责人：具有注册土木工程师（岩土）注册证书得4分，同时具有全国一级注册结构师执业资格加4分，具备</w:t>
            </w:r>
            <w:r>
              <w:rPr>
                <w:rFonts w:hint="eastAsia"/>
                <w:szCs w:val="22"/>
              </w:rPr>
              <w:t>高级工程师职称及以上加</w:t>
            </w:r>
            <w:r>
              <w:rPr>
                <w:szCs w:val="22"/>
              </w:rPr>
              <w:t>2</w:t>
            </w:r>
            <w:r>
              <w:rPr>
                <w:rFonts w:hint="eastAsia"/>
                <w:szCs w:val="22"/>
              </w:rPr>
              <w:t>分。本项最高得10分。</w:t>
            </w:r>
          </w:p>
          <w:p>
            <w:pPr>
              <w:spacing w:line="300" w:lineRule="exact"/>
              <w:rPr>
                <w:rFonts w:hint="eastAsia"/>
                <w:szCs w:val="22"/>
              </w:rPr>
            </w:pPr>
            <w:r>
              <w:rPr>
                <w:rFonts w:hint="eastAsia"/>
                <w:szCs w:val="22"/>
              </w:rPr>
              <w:t>3、鉴定专业人员：高级工程师职称得1分,同时具备二级注册结构工程师加1分，本项最高得2分。</w:t>
            </w:r>
          </w:p>
          <w:p>
            <w:pPr>
              <w:autoSpaceDE w:val="0"/>
              <w:spacing w:line="280" w:lineRule="exact"/>
              <w:jc w:val="left"/>
              <w:rPr>
                <w:rFonts w:hint="eastAsia" w:eastAsia="宋体"/>
                <w:lang w:val="en-US" w:eastAsia="zh-CN"/>
              </w:rPr>
            </w:pPr>
            <w:r>
              <w:rPr>
                <w:rFonts w:hint="eastAsia"/>
                <w:szCs w:val="22"/>
              </w:rPr>
              <w:t>注：1、上述人员须是投标单位人员，60岁以下人员提供最近连续6个月社保证明，60岁以上人员提供退休证和返聘协议或者合同。</w:t>
            </w:r>
          </w:p>
        </w:tc>
        <w:tc>
          <w:tcPr>
            <w:tcW w:w="1310"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color w:val="000000"/>
                <w:sz w:val="24"/>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58"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Times New Roman"/>
                <w:color w:val="000000"/>
                <w:sz w:val="21"/>
                <w:szCs w:val="21"/>
                <w:lang w:val="en-US" w:eastAsia="zh-CN"/>
              </w:rPr>
              <w:t>4</w:t>
            </w:r>
          </w:p>
        </w:tc>
        <w:tc>
          <w:tcPr>
            <w:tcW w:w="121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sz w:val="21"/>
                <w:szCs w:val="21"/>
              </w:rPr>
            </w:pPr>
            <w:r>
              <w:rPr>
                <w:rFonts w:hint="eastAsia" w:ascii="宋体" w:hAnsi="宋体" w:cs="Times New Roman"/>
                <w:bCs/>
                <w:color w:val="000000"/>
                <w:sz w:val="21"/>
                <w:szCs w:val="21"/>
                <w:lang w:val="en-US" w:eastAsia="zh-CN"/>
              </w:rPr>
              <w:t>鉴定</w:t>
            </w:r>
            <w:r>
              <w:rPr>
                <w:rFonts w:hint="eastAsia" w:ascii="宋体" w:hAnsi="宋体" w:eastAsia="宋体" w:cs="Times New Roman"/>
                <w:bCs/>
                <w:color w:val="000000"/>
                <w:sz w:val="21"/>
                <w:szCs w:val="21"/>
                <w:lang w:val="en-US" w:eastAsia="zh-CN"/>
              </w:rPr>
              <w:t>方案</w:t>
            </w:r>
          </w:p>
        </w:tc>
        <w:tc>
          <w:tcPr>
            <w:tcW w:w="375" w:type="dxa"/>
            <w:noWrap w:val="0"/>
            <w:vAlign w:val="center"/>
          </w:tcPr>
          <w:p>
            <w:pPr>
              <w:autoSpaceDE w:val="0"/>
              <w:autoSpaceDN w:val="0"/>
              <w:adjustRightInd w:val="0"/>
              <w:spacing w:line="276" w:lineRule="auto"/>
              <w:jc w:val="center"/>
              <w:rPr>
                <w:rFonts w:hint="default" w:ascii="宋体" w:hAnsi="宋体" w:eastAsia="宋体" w:cs="宋体"/>
                <w:color w:val="000000"/>
                <w:sz w:val="21"/>
                <w:szCs w:val="21"/>
                <w:lang w:val="en-US"/>
              </w:rPr>
            </w:pPr>
            <w:r>
              <w:rPr>
                <w:rFonts w:hint="eastAsia" w:ascii="宋体" w:hAnsi="宋体" w:cs="宋体"/>
                <w:color w:val="000000"/>
                <w:sz w:val="24"/>
                <w:szCs w:val="24"/>
                <w:lang w:val="en-US" w:eastAsia="zh-CN"/>
              </w:rPr>
              <w:t>30</w:t>
            </w:r>
          </w:p>
        </w:tc>
        <w:tc>
          <w:tcPr>
            <w:tcW w:w="6630" w:type="dxa"/>
            <w:noWrap w:val="0"/>
            <w:vAlign w:val="center"/>
          </w:tcPr>
          <w:p>
            <w:pPr>
              <w:numPr>
                <w:ilvl w:val="0"/>
                <w:numId w:val="1"/>
              </w:numPr>
              <w:wordWrap w:val="0"/>
              <w:spacing w:line="276"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对本项目</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的理解和分析（</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分）：理解和分析到位得</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分；理解和分析一般得</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分；无得0分</w:t>
            </w:r>
            <w:r>
              <w:rPr>
                <w:rFonts w:hint="eastAsia" w:ascii="宋体" w:hAnsi="宋体" w:eastAsia="宋体" w:cs="宋体"/>
                <w:color w:val="000000"/>
                <w:sz w:val="24"/>
                <w:szCs w:val="24"/>
                <w:lang w:eastAsia="zh-CN"/>
              </w:rPr>
              <w:t>。</w:t>
            </w:r>
          </w:p>
          <w:p>
            <w:pPr>
              <w:numPr>
                <w:ilvl w:val="0"/>
                <w:numId w:val="1"/>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的程序与方法针对性一般、可行性一般，满足项目需求一般得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1"/>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工作质量控制及保证措施（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1"/>
              </w:numPr>
              <w:wordWrap w:val="0"/>
              <w:spacing w:line="276"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工作进度控制及保证措施（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工作的检测的进度控制及保证措施针对性一般、可行性一般，满足项目需求一般得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tc>
        <w:tc>
          <w:tcPr>
            <w:tcW w:w="1310" w:type="dxa"/>
            <w:noWrap w:val="0"/>
            <w:vAlign w:val="center"/>
          </w:tcPr>
          <w:p>
            <w:pPr>
              <w:keepNext w:val="0"/>
              <w:keepLines w:val="0"/>
              <w:pageBreakBefore w:val="0"/>
              <w:widowControl w:val="0"/>
              <w:kinsoku/>
              <w:overflowPunct/>
              <w:topLinePunct w:val="0"/>
              <w:bidi w:val="0"/>
              <w:snapToGrid/>
              <w:spacing w:line="280" w:lineRule="exact"/>
              <w:ind w:right="-23" w:rightChars="0"/>
              <w:jc w:val="center"/>
              <w:textAlignment w:val="auto"/>
              <w:rPr>
                <w:rFonts w:hint="eastAsia" w:ascii="宋体" w:hAnsi="宋体"/>
                <w:color w:val="000000"/>
                <w:sz w:val="24"/>
              </w:rPr>
            </w:pPr>
          </w:p>
        </w:tc>
      </w:tr>
      <w:bookmarkEnd w:id="3"/>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CE3DD"/>
    <w:multiLevelType w:val="singleLevel"/>
    <w:tmpl w:val="72ECE3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156380"/>
    <w:rsid w:val="018B2008"/>
    <w:rsid w:val="024E20D2"/>
    <w:rsid w:val="0EDC6874"/>
    <w:rsid w:val="0F3B367D"/>
    <w:rsid w:val="0F880D8A"/>
    <w:rsid w:val="106B3EB3"/>
    <w:rsid w:val="12113088"/>
    <w:rsid w:val="15E25D0E"/>
    <w:rsid w:val="177C196C"/>
    <w:rsid w:val="193D33A6"/>
    <w:rsid w:val="19D7236E"/>
    <w:rsid w:val="1C113504"/>
    <w:rsid w:val="1F75336D"/>
    <w:rsid w:val="28F21A25"/>
    <w:rsid w:val="2C2B747F"/>
    <w:rsid w:val="31980138"/>
    <w:rsid w:val="3343441F"/>
    <w:rsid w:val="346C65E7"/>
    <w:rsid w:val="353D7F83"/>
    <w:rsid w:val="35D73F34"/>
    <w:rsid w:val="379F0A81"/>
    <w:rsid w:val="38F97215"/>
    <w:rsid w:val="394418E0"/>
    <w:rsid w:val="3DAD69FC"/>
    <w:rsid w:val="413E130B"/>
    <w:rsid w:val="413F59EA"/>
    <w:rsid w:val="4963549A"/>
    <w:rsid w:val="4FA6502A"/>
    <w:rsid w:val="500B7E4C"/>
    <w:rsid w:val="54ED7018"/>
    <w:rsid w:val="5DCA4203"/>
    <w:rsid w:val="5F601A9C"/>
    <w:rsid w:val="61300A82"/>
    <w:rsid w:val="621D02FA"/>
    <w:rsid w:val="67376237"/>
    <w:rsid w:val="67DD3E48"/>
    <w:rsid w:val="696845DE"/>
    <w:rsid w:val="7152496A"/>
    <w:rsid w:val="722F68CA"/>
    <w:rsid w:val="7463285B"/>
    <w:rsid w:val="7B3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120"/>
      <w:ind w:left="420" w:leftChars="200" w:firstLine="420" w:firstLineChars="200"/>
    </w:pPr>
    <w:rPr>
      <w:color w:val="FF0000"/>
      <w:kern w:val="0"/>
      <w:sz w:val="22"/>
      <w:szCs w:val="24"/>
    </w:rPr>
  </w:style>
  <w:style w:type="paragraph" w:styleId="3">
    <w:name w:val="Body Text Indent"/>
    <w:basedOn w:val="1"/>
    <w:autoRedefine/>
    <w:qFormat/>
    <w:uiPriority w:val="0"/>
    <w:pPr>
      <w:ind w:firstLine="630"/>
    </w:pPr>
    <w:rPr>
      <w:sz w:val="32"/>
      <w:szCs w:val="20"/>
    </w:rPr>
  </w:style>
  <w:style w:type="paragraph" w:styleId="4">
    <w:name w:val="Body Text First Indent"/>
    <w:basedOn w:val="5"/>
    <w:next w:val="2"/>
    <w:autoRedefine/>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5">
    <w:name w:val="Body Text"/>
    <w:basedOn w:val="1"/>
    <w:next w:val="1"/>
    <w:autoRedefine/>
    <w:unhideWhenUsed/>
    <w:qFormat/>
    <w:uiPriority w:val="99"/>
    <w:pPr>
      <w:spacing w:after="120"/>
    </w:pPr>
  </w:style>
  <w:style w:type="paragraph" w:styleId="8">
    <w:name w:val="Normal Indent"/>
    <w:basedOn w:val="1"/>
    <w:next w:val="1"/>
    <w:autoRedefine/>
    <w:qFormat/>
    <w:uiPriority w:val="0"/>
    <w:pPr>
      <w:widowControl/>
      <w:ind w:firstLine="420"/>
      <w:jc w:val="left"/>
    </w:pPr>
    <w:rPr>
      <w:kern w:val="0"/>
      <w:sz w:val="20"/>
      <w:szCs w:val="20"/>
    </w:rPr>
  </w:style>
  <w:style w:type="paragraph" w:styleId="9">
    <w:name w:val="List Continue 2"/>
    <w:basedOn w:val="1"/>
    <w:autoRedefine/>
    <w:qFormat/>
    <w:uiPriority w:val="0"/>
    <w:pPr>
      <w:spacing w:after="120"/>
      <w:ind w:left="840" w:leftChars="400"/>
    </w:pPr>
  </w:style>
  <w:style w:type="paragraph" w:customStyle="1" w:styleId="12">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autoRedefine/>
    <w:qFormat/>
    <w:uiPriority w:val="0"/>
    <w:pPr>
      <w:widowControl/>
    </w:pPr>
    <w:rPr>
      <w:rFonts w:cs="宋体"/>
    </w:rPr>
  </w:style>
  <w:style w:type="paragraph" w:customStyle="1" w:styleId="15">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4527</Words>
  <Characters>4626</Characters>
  <Lines>0</Lines>
  <Paragraphs>0</Paragraphs>
  <TotalTime>121</TotalTime>
  <ScaleCrop>false</ScaleCrop>
  <LinksUpToDate>false</LinksUpToDate>
  <CharactersWithSpaces>5286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2024-01-08T10:01:43Z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8D42937CDF9E4034A22B49F0F9ED2F9B_13</vt:lpwstr>
  </property>
</Properties>
</file>