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cs="Arial"/>
          <w:bCs w:val="0"/>
          <w:sz w:val="44"/>
          <w:szCs w:val="44"/>
          <w:lang w:val="en-US" w:eastAsia="zh-CN"/>
        </w:rPr>
      </w:pPr>
      <w:r>
        <w:rPr>
          <w:rFonts w:hint="eastAsia" w:cs="Arial"/>
          <w:bCs w:val="0"/>
          <w:sz w:val="44"/>
          <w:szCs w:val="44"/>
          <w:lang w:val="en-US" w:eastAsia="zh-CN"/>
        </w:rPr>
        <w:t>三台县应急医院扩建项目空气质量检测</w:t>
      </w:r>
    </w:p>
    <w:p>
      <w:pPr>
        <w:pStyle w:val="4"/>
        <w:shd w:val="clear" w:color="auto" w:fill="FFFFFF"/>
        <w:spacing w:before="0" w:beforeAutospacing="0" w:after="0" w:afterAutospacing="0"/>
        <w:jc w:val="center"/>
        <w:rPr>
          <w:rFonts w:hint="eastAsia" w:eastAsia="宋体" w:cs="Arial"/>
          <w:bCs w:val="0"/>
          <w:sz w:val="44"/>
          <w:szCs w:val="44"/>
          <w:lang w:val="en-US" w:eastAsia="zh-CN"/>
        </w:rPr>
      </w:pPr>
      <w:r>
        <w:rPr>
          <w:rFonts w:cs="Arial"/>
          <w:bCs w:val="0"/>
          <w:sz w:val="44"/>
          <w:szCs w:val="44"/>
        </w:rPr>
        <w:t>采购</w:t>
      </w:r>
    </w:p>
    <w:p>
      <w:pPr>
        <w:jc w:val="center"/>
        <w:rPr>
          <w:rFonts w:hint="eastAsia" w:ascii="宋体" w:hAnsi="宋体"/>
          <w:b/>
          <w:color w:val="000000"/>
          <w:sz w:val="44"/>
          <w:szCs w:val="44"/>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spacing w:line="900" w:lineRule="exact"/>
        <w:jc w:val="center"/>
        <w:rPr>
          <w:rFonts w:hint="eastAsia" w:ascii="宋体" w:hAnsi="宋体"/>
          <w:b/>
          <w:color w:val="000000"/>
          <w:sz w:val="30"/>
          <w:szCs w:val="30"/>
        </w:rPr>
      </w:pPr>
      <w:r>
        <w:rPr>
          <w:rFonts w:hint="eastAsia" w:ascii="宋体" w:hAnsi="宋体"/>
          <w:b/>
          <w:color w:val="000000"/>
          <w:sz w:val="56"/>
          <w:szCs w:val="36"/>
          <w:lang w:val="en-US" w:eastAsia="zh-CN"/>
        </w:rPr>
        <w:t>院内</w:t>
      </w:r>
      <w:r>
        <w:rPr>
          <w:rFonts w:hint="eastAsia" w:ascii="宋体" w:hAnsi="宋体"/>
          <w:b/>
          <w:color w:val="000000"/>
          <w:sz w:val="56"/>
          <w:szCs w:val="36"/>
        </w:rPr>
        <w:t>竞争性磋商文件</w:t>
      </w:r>
    </w:p>
    <w:p>
      <w:pPr>
        <w:spacing w:line="900" w:lineRule="exact"/>
        <w:rPr>
          <w:rFonts w:hint="eastAsia" w:ascii="宋体" w:hAnsi="宋体"/>
          <w:b/>
          <w:color w:val="000000"/>
          <w:sz w:val="30"/>
          <w:szCs w:val="30"/>
        </w:rPr>
      </w:pPr>
    </w:p>
    <w:p>
      <w:pPr>
        <w:spacing w:line="900" w:lineRule="exact"/>
        <w:rPr>
          <w:rFonts w:hint="eastAsia" w:ascii="宋体" w:hAnsi="宋体"/>
          <w:b/>
          <w:color w:val="000000"/>
          <w:sz w:val="30"/>
          <w:szCs w:val="30"/>
        </w:rPr>
      </w:pPr>
    </w:p>
    <w:p>
      <w:pPr>
        <w:spacing w:line="900" w:lineRule="exact"/>
        <w:rPr>
          <w:rFonts w:ascii="宋体" w:hAnsi="宋体"/>
          <w:b/>
          <w:color w:val="000000"/>
          <w:sz w:val="30"/>
          <w:szCs w:val="30"/>
        </w:rPr>
      </w:pPr>
    </w:p>
    <w:p>
      <w:pPr>
        <w:pStyle w:val="7"/>
        <w:rPr>
          <w:rFonts w:hint="eastAsia"/>
        </w:rPr>
      </w:pPr>
    </w:p>
    <w:p>
      <w:pPr>
        <w:spacing w:line="900" w:lineRule="exact"/>
        <w:ind w:firstLine="2409" w:firstLineChars="800"/>
        <w:rPr>
          <w:rFonts w:hint="eastAsia"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hint="eastAsia" w:ascii="宋体" w:hAnsi="宋体"/>
          <w:b/>
          <w:color w:val="000000"/>
          <w:sz w:val="30"/>
          <w:szCs w:val="30"/>
          <w:u w:val="single"/>
        </w:rPr>
      </w:pPr>
    </w:p>
    <w:p>
      <w:pPr>
        <w:spacing w:line="900" w:lineRule="exact"/>
        <w:ind w:firstLine="3614" w:firstLineChars="1200"/>
        <w:rPr>
          <w:rFonts w:hint="eastAsia" w:ascii="宋体" w:hAnsi="宋体"/>
          <w:b/>
          <w:color w:val="000000"/>
          <w:sz w:val="30"/>
          <w:szCs w:val="30"/>
        </w:rPr>
      </w:pPr>
    </w:p>
    <w:p>
      <w:pPr>
        <w:spacing w:line="900" w:lineRule="exact"/>
        <w:ind w:firstLine="3614" w:firstLineChars="1200"/>
        <w:rPr>
          <w:rFonts w:hint="eastAsia" w:ascii="宋体" w:hAnsi="宋体"/>
          <w:b/>
          <w:color w:val="000000"/>
          <w:sz w:val="30"/>
          <w:szCs w:val="30"/>
        </w:rPr>
      </w:pPr>
      <w:r>
        <w:rPr>
          <w:rFonts w:hint="eastAsia" w:ascii="宋体" w:hAnsi="宋体"/>
          <w:b/>
          <w:color w:val="000000"/>
          <w:sz w:val="30"/>
          <w:szCs w:val="30"/>
        </w:rPr>
        <w:t>202</w:t>
      </w:r>
      <w:r>
        <w:rPr>
          <w:rFonts w:hint="eastAsia" w:ascii="宋体" w:hAnsi="宋体"/>
          <w:b/>
          <w:color w:val="000000"/>
          <w:sz w:val="30"/>
          <w:szCs w:val="30"/>
          <w:lang w:val="en-US" w:eastAsia="zh-CN"/>
        </w:rPr>
        <w:t>4</w:t>
      </w:r>
      <w:r>
        <w:rPr>
          <w:rFonts w:hint="eastAsia" w:ascii="宋体" w:hAnsi="宋体"/>
          <w:b/>
          <w:color w:val="000000"/>
          <w:sz w:val="30"/>
          <w:szCs w:val="30"/>
        </w:rPr>
        <w:t>年</w:t>
      </w:r>
      <w:r>
        <w:rPr>
          <w:rFonts w:hint="eastAsia" w:ascii="宋体" w:hAnsi="宋体"/>
          <w:b/>
          <w:color w:val="000000"/>
          <w:sz w:val="30"/>
          <w:szCs w:val="30"/>
          <w:lang w:val="en-US" w:eastAsia="zh-CN"/>
        </w:rPr>
        <w:t>5</w:t>
      </w:r>
      <w:r>
        <w:rPr>
          <w:rFonts w:hint="eastAsia" w:ascii="宋体" w:hAnsi="宋体"/>
          <w:b/>
          <w:color w:val="000000"/>
          <w:sz w:val="30"/>
          <w:szCs w:val="30"/>
        </w:rPr>
        <w:t>月</w:t>
      </w:r>
    </w:p>
    <w:p>
      <w:pPr>
        <w:rPr>
          <w:rFonts w:hint="eastAsia" w:ascii="宋体" w:hAnsi="宋体"/>
          <w:b/>
          <w:color w:val="000000"/>
          <w:sz w:val="36"/>
          <w:szCs w:val="36"/>
        </w:rPr>
      </w:pPr>
    </w:p>
    <w:p>
      <w:pPr>
        <w:rPr>
          <w:rFonts w:hint="eastAsia" w:ascii="宋体" w:hAnsi="宋体"/>
          <w:b/>
          <w:color w:val="000000"/>
          <w:sz w:val="36"/>
          <w:szCs w:val="36"/>
        </w:rPr>
      </w:pPr>
    </w:p>
    <w:p>
      <w:pPr>
        <w:jc w:val="center"/>
        <w:rPr>
          <w:rFonts w:hint="eastAsia" w:ascii="宋体" w:hAnsi="宋体"/>
          <w:b/>
          <w:color w:val="000000"/>
          <w:sz w:val="36"/>
          <w:szCs w:val="36"/>
        </w:rPr>
      </w:pPr>
    </w:p>
    <w:p>
      <w:pPr>
        <w:ind w:firstLine="2891" w:firstLineChars="900"/>
        <w:jc w:val="both"/>
        <w:rPr>
          <w:rFonts w:hint="eastAsia" w:ascii="宋体" w:hAnsi="宋体"/>
          <w:b/>
          <w:color w:val="000000"/>
          <w:sz w:val="32"/>
          <w:szCs w:val="32"/>
        </w:rPr>
      </w:pPr>
    </w:p>
    <w:p>
      <w:pPr>
        <w:ind w:firstLine="2891" w:firstLineChars="900"/>
        <w:jc w:val="both"/>
        <w:rPr>
          <w:rFonts w:hint="eastAsia" w:ascii="宋体" w:hAnsi="宋体"/>
          <w:b/>
          <w:color w:val="000000"/>
          <w:sz w:val="32"/>
          <w:szCs w:val="32"/>
        </w:rPr>
      </w:pPr>
    </w:p>
    <w:p>
      <w:pPr>
        <w:keepNext w:val="0"/>
        <w:keepLines w:val="0"/>
        <w:pageBreakBefore w:val="0"/>
        <w:numPr>
          <w:ilvl w:val="0"/>
          <w:numId w:val="1"/>
        </w:numPr>
        <w:kinsoku/>
        <w:wordWrap/>
        <w:overflowPunct/>
        <w:topLinePunct w:val="0"/>
        <w:autoSpaceDE/>
        <w:autoSpaceDN/>
        <w:bidi w:val="0"/>
        <w:adjustRightInd/>
        <w:snapToGrid/>
        <w:spacing w:line="400" w:lineRule="exact"/>
        <w:ind w:firstLine="2891" w:firstLineChars="900"/>
        <w:jc w:val="both"/>
        <w:textAlignment w:val="auto"/>
        <w:rPr>
          <w:rFonts w:hint="eastAsia" w:ascii="宋体" w:hAnsi="宋体"/>
          <w:b/>
          <w:color w:val="000000"/>
          <w:sz w:val="32"/>
          <w:szCs w:val="32"/>
        </w:rPr>
      </w:pPr>
      <w:r>
        <w:rPr>
          <w:rFonts w:hint="eastAsia" w:ascii="宋体" w:hAnsi="宋体"/>
          <w:b/>
          <w:color w:val="000000"/>
          <w:sz w:val="32"/>
          <w:szCs w:val="32"/>
        </w:rPr>
        <w:t>磋商邀请</w:t>
      </w:r>
    </w:p>
    <w:p>
      <w:pPr>
        <w:pStyle w:val="2"/>
        <w:numPr>
          <w:ilvl w:val="0"/>
          <w:numId w:val="0"/>
        </w:numPr>
        <w:ind w:leftChars="400"/>
        <w:rPr>
          <w:rFonts w:hint="eastAsia"/>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jc w:val="center"/>
        <w:textAlignment w:val="auto"/>
        <w:rPr>
          <w:rFonts w:hint="eastAsia" w:cs="Arial"/>
          <w:bCs w:val="0"/>
          <w:sz w:val="44"/>
          <w:szCs w:val="44"/>
          <w:u w:val="single"/>
          <w:lang w:val="en-US" w:eastAsia="zh-CN"/>
        </w:rPr>
      </w:pPr>
      <w:r>
        <w:rPr>
          <w:rFonts w:hint="eastAsia"/>
          <w:color w:val="000000"/>
          <w:sz w:val="28"/>
          <w:szCs w:val="28"/>
          <w:lang w:val="en-US" w:eastAsia="zh-CN"/>
        </w:rPr>
        <w:t xml:space="preserve">   </w:t>
      </w:r>
      <w:r>
        <w:rPr>
          <w:rFonts w:hint="eastAsia" w:ascii="宋体" w:hAnsi="宋体"/>
          <w:b w:val="0"/>
          <w:bCs w:val="0"/>
          <w:color w:val="000000"/>
          <w:sz w:val="28"/>
          <w:szCs w:val="28"/>
        </w:rPr>
        <w:t>我院根据工作需要，拟对</w:t>
      </w:r>
      <w:r>
        <w:rPr>
          <w:rFonts w:hint="eastAsia" w:ascii="宋体" w:hAnsi="宋体" w:cs="Times New Roman"/>
          <w:b w:val="0"/>
          <w:bCs w:val="0"/>
          <w:color w:val="000000"/>
          <w:sz w:val="28"/>
          <w:szCs w:val="28"/>
          <w:u w:val="single"/>
          <w:lang w:val="en-US" w:eastAsia="zh-CN"/>
        </w:rPr>
        <w:t>三台县应急医院扩建项目空气质量检测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b w:val="0"/>
          <w:color w:val="000000"/>
          <w:sz w:val="56"/>
          <w:szCs w:val="36"/>
          <w:u w:val="single"/>
        </w:rPr>
      </w:pPr>
      <w:r>
        <w:rPr>
          <w:rFonts w:hint="eastAsia" w:ascii="宋体" w:hAnsi="宋体"/>
          <w:b w:val="0"/>
          <w:bCs w:val="0"/>
          <w:color w:val="000000"/>
          <w:sz w:val="28"/>
          <w:szCs w:val="28"/>
        </w:rPr>
        <w:t>采取</w:t>
      </w:r>
      <w:r>
        <w:rPr>
          <w:rFonts w:hint="eastAsia"/>
          <w:b w:val="0"/>
          <w:bCs w:val="0"/>
          <w:color w:val="000000"/>
          <w:sz w:val="28"/>
          <w:szCs w:val="28"/>
          <w:lang w:val="en-US" w:eastAsia="zh-CN"/>
        </w:rPr>
        <w:t>院内</w:t>
      </w:r>
      <w:r>
        <w:rPr>
          <w:rFonts w:hint="eastAsia" w:ascii="宋体" w:hAnsi="宋体"/>
          <w:b w:val="0"/>
          <w:bCs w:val="0"/>
          <w:color w:val="000000"/>
          <w:sz w:val="28"/>
          <w:szCs w:val="28"/>
        </w:rPr>
        <w:t>竞争性磋商方式实施采购，特邀请符合本次采购要求的供应商参加本项目的竞争性磋商。</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一、采购项目基本情况</w:t>
      </w:r>
    </w:p>
    <w:p>
      <w:pPr>
        <w:keepNext w:val="0"/>
        <w:keepLines w:val="0"/>
        <w:pageBreakBefore w:val="0"/>
        <w:kinsoku/>
        <w:wordWrap/>
        <w:overflowPunct/>
        <w:topLinePunct w:val="0"/>
        <w:autoSpaceDE/>
        <w:autoSpaceDN/>
        <w:bidi w:val="0"/>
        <w:adjustRightInd/>
        <w:snapToGrid/>
        <w:spacing w:line="400" w:lineRule="exact"/>
        <w:ind w:left="839" w:leftChars="266" w:hanging="280" w:hangingChars="100"/>
        <w:jc w:val="left"/>
        <w:textAlignment w:val="auto"/>
        <w:rPr>
          <w:rFonts w:hint="eastAsia" w:ascii="宋体" w:hAnsi="宋体"/>
          <w:color w:val="000000"/>
          <w:sz w:val="28"/>
          <w:szCs w:val="28"/>
        </w:rPr>
      </w:pPr>
      <w:r>
        <w:rPr>
          <w:rFonts w:hint="eastAsia" w:ascii="宋体" w:hAnsi="宋体"/>
          <w:color w:val="000000"/>
          <w:sz w:val="28"/>
          <w:szCs w:val="28"/>
        </w:rPr>
        <w:t>1.项目名称：</w:t>
      </w:r>
      <w:r>
        <w:rPr>
          <w:rFonts w:hint="eastAsia" w:ascii="宋体" w:hAnsi="宋体" w:cs="Times New Roman"/>
          <w:b w:val="0"/>
          <w:bCs w:val="0"/>
          <w:color w:val="000000"/>
          <w:sz w:val="28"/>
          <w:szCs w:val="28"/>
          <w:u w:val="single"/>
          <w:lang w:val="en-US" w:eastAsia="zh-CN"/>
        </w:rPr>
        <w:t>三台县应急医院扩建项目空气质量检测</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2.采购人：三台县人民医院</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宋体" w:hAnsi="宋体"/>
          <w:bCs/>
          <w:color w:val="000000"/>
          <w:sz w:val="28"/>
          <w:szCs w:val="28"/>
        </w:rPr>
      </w:pPr>
      <w:r>
        <w:rPr>
          <w:rFonts w:hint="eastAsia" w:ascii="宋体" w:hAnsi="宋体"/>
          <w:bCs/>
          <w:color w:val="000000"/>
          <w:sz w:val="28"/>
          <w:szCs w:val="28"/>
        </w:rPr>
        <w:t>二、供应商参加本次采购活动应具备下列条件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pStyle w:val="7"/>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宋体" w:hAnsi="宋体" w:cs="宋体"/>
          <w:color w:val="000000"/>
          <w:sz w:val="28"/>
          <w:szCs w:val="28"/>
        </w:rPr>
      </w:pPr>
      <w:r>
        <w:rPr>
          <w:rFonts w:hint="eastAsia" w:ascii="宋体" w:hAnsi="宋体" w:cs="宋体"/>
          <w:color w:val="000000"/>
          <w:sz w:val="28"/>
          <w:szCs w:val="28"/>
        </w:rPr>
        <w:t>6.供应商及其现任法定代表人、主要负责人无行贿犯罪记录；</w:t>
      </w:r>
    </w:p>
    <w:p>
      <w:pPr>
        <w:pStyle w:val="7"/>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eastAsia="宋体"/>
          <w:lang w:val="en-US" w:eastAsia="zh-CN"/>
        </w:rPr>
      </w:pPr>
      <w:r>
        <w:rPr>
          <w:rFonts w:hint="eastAsia" w:ascii="宋体" w:hAnsi="宋体" w:cs="宋体"/>
          <w:color w:val="000000"/>
          <w:sz w:val="28"/>
          <w:szCs w:val="28"/>
          <w:lang w:val="en-US" w:eastAsia="zh-CN"/>
        </w:rPr>
        <w:t>7</w:t>
      </w:r>
      <w:r>
        <w:rPr>
          <w:rFonts w:hint="eastAsia" w:ascii="宋体" w:hAnsi="宋体" w:cs="宋体"/>
          <w:color w:val="000000"/>
          <w:sz w:val="28"/>
          <w:szCs w:val="28"/>
        </w:rPr>
        <w:t>.</w:t>
      </w:r>
      <w:r>
        <w:rPr>
          <w:rFonts w:hint="eastAsia" w:ascii="宋体" w:hAnsi="宋体"/>
          <w:bCs/>
          <w:color w:val="000000"/>
          <w:sz w:val="28"/>
          <w:szCs w:val="28"/>
        </w:rPr>
        <w:t>具有有效能够从事本项目</w:t>
      </w:r>
      <w:r>
        <w:rPr>
          <w:rFonts w:hint="eastAsia" w:ascii="宋体" w:hAnsi="宋体" w:cs="Times New Roman"/>
          <w:bCs/>
          <w:color w:val="000000"/>
          <w:sz w:val="28"/>
          <w:szCs w:val="28"/>
          <w:lang w:val="en-US" w:eastAsia="zh-CN"/>
        </w:rPr>
        <w:t>空气质量</w:t>
      </w:r>
      <w:r>
        <w:rPr>
          <w:rFonts w:hint="eastAsia" w:ascii="宋体" w:hAnsi="宋体" w:eastAsia="宋体" w:cs="Times New Roman"/>
          <w:bCs/>
          <w:color w:val="000000"/>
          <w:sz w:val="28"/>
          <w:szCs w:val="28"/>
          <w:lang w:val="en-US" w:eastAsia="zh-CN"/>
        </w:rPr>
        <w:t>检测</w:t>
      </w:r>
      <w:r>
        <w:rPr>
          <w:rFonts w:hint="eastAsia" w:ascii="宋体" w:hAnsi="宋体"/>
          <w:bCs/>
          <w:color w:val="000000"/>
          <w:sz w:val="28"/>
          <w:szCs w:val="28"/>
        </w:rPr>
        <w:t>的资格证明材料</w:t>
      </w:r>
      <w:r>
        <w:rPr>
          <w:rFonts w:hint="eastAsia" w:ascii="宋体" w:hAnsi="宋体"/>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rPr>
      </w:pPr>
      <w:r>
        <w:rPr>
          <w:rFonts w:hint="eastAsia" w:ascii="宋体" w:hAnsi="宋体" w:cs="宋体"/>
          <w:color w:val="000000"/>
          <w:sz w:val="28"/>
          <w:szCs w:val="28"/>
          <w:lang w:val="en-US" w:eastAsia="zh-CN"/>
        </w:rPr>
        <w:t>8.</w:t>
      </w:r>
      <w:r>
        <w:rPr>
          <w:rFonts w:hint="eastAsia" w:ascii="宋体" w:hAnsi="宋体" w:cs="宋体"/>
          <w:color w:val="000000"/>
          <w:sz w:val="28"/>
          <w:szCs w:val="28"/>
        </w:rPr>
        <w:t>本次竞争性磋商不接受联合体参与；</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三、报名要求：请潜在供应商致电三台县人民医院采购办报名，报名电话：0816-5222252，联系人：云老师、邹老师；报名时间：202</w:t>
      </w:r>
      <w:r>
        <w:rPr>
          <w:rFonts w:hint="eastAsia"/>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10</w:t>
      </w:r>
      <w:r>
        <w:rPr>
          <w:rFonts w:hint="eastAsia" w:ascii="宋体" w:hAnsi="宋体"/>
          <w:bCs/>
          <w:color w:val="000000" w:themeColor="text1"/>
          <w:sz w:val="28"/>
          <w:szCs w:val="28"/>
          <w14:textFill>
            <w14:solidFill>
              <w14:schemeClr w14:val="tx1"/>
            </w14:solidFill>
          </w14:textFill>
        </w:rPr>
        <w:t>日至202</w:t>
      </w:r>
      <w:r>
        <w:rPr>
          <w:rFonts w:hint="eastAsia"/>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13</w:t>
      </w:r>
      <w:r>
        <w:rPr>
          <w:rFonts w:hint="eastAsia" w:ascii="宋体" w:hAnsi="宋体"/>
          <w:bCs/>
          <w:color w:val="000000" w:themeColor="text1"/>
          <w:sz w:val="28"/>
          <w:szCs w:val="28"/>
          <w14:textFill>
            <w14:solidFill>
              <w14:schemeClr w14:val="tx1"/>
            </w14:solidFill>
          </w14:textFill>
        </w:rPr>
        <w:t>日8:00～12:00、14:30～18:00（北京时间，法定节假日除外）。</w:t>
      </w:r>
      <w:r>
        <w:rPr>
          <w:rFonts w:ascii="宋体" w:hAnsi="宋体"/>
          <w:bCs/>
          <w:color w:val="000000" w:themeColor="text1"/>
          <w:sz w:val="28"/>
          <w:szCs w:val="28"/>
          <w14:textFill>
            <w14:solidFill>
              <w14:schemeClr w14:val="tx1"/>
            </w14:solidFill>
          </w14:textFill>
        </w:rPr>
        <w:t xml:space="preserve">    </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递交响应文件截止时间：202</w:t>
      </w: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16</w:t>
      </w:r>
      <w:r>
        <w:rPr>
          <w:rFonts w:hint="eastAsia" w:ascii="宋体" w:hAnsi="宋体"/>
          <w:bCs/>
          <w:color w:val="000000" w:themeColor="text1"/>
          <w:sz w:val="28"/>
          <w:szCs w:val="28"/>
          <w14:textFill>
            <w14:solidFill>
              <w14:schemeClr w14:val="tx1"/>
            </w14:solidFill>
          </w14:textFill>
        </w:rPr>
        <w:t>日1</w:t>
      </w:r>
      <w:r>
        <w:rPr>
          <w:rFonts w:hint="eastAsia" w:ascii="宋体" w:hAnsi="宋体"/>
          <w:bCs/>
          <w:color w:val="000000" w:themeColor="text1"/>
          <w:sz w:val="28"/>
          <w:szCs w:val="28"/>
          <w:lang w:val="en-US" w:eastAsia="zh-CN"/>
          <w14:textFill>
            <w14:solidFill>
              <w14:schemeClr w14:val="tx1"/>
            </w14:solidFill>
          </w14:textFill>
        </w:rPr>
        <w:t>5</w:t>
      </w:r>
      <w:r>
        <w:rPr>
          <w:rFonts w:hint="eastAsia" w:ascii="宋体" w:hAnsi="宋体"/>
          <w:bCs/>
          <w:color w:val="000000" w:themeColor="text1"/>
          <w:sz w:val="28"/>
          <w:szCs w:val="28"/>
          <w14:textFill>
            <w14:solidFill>
              <w14:schemeClr w14:val="tx1"/>
            </w14:solidFill>
          </w14:textFill>
        </w:rPr>
        <w:t>：00。</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textAlignment w:val="auto"/>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hint="eastAsia" w:ascii="宋体" w:hAnsi="宋体"/>
          <w:bCs/>
          <w:color w:val="000000" w:themeColor="text1"/>
          <w:sz w:val="28"/>
          <w:szCs w:val="28"/>
          <w:lang w:eastAsia="zh-CN"/>
          <w14:textFill>
            <w14:solidFill>
              <w14:schemeClr w14:val="tx1"/>
            </w14:solidFill>
          </w14:textFill>
        </w:rPr>
        <w:t>（一）</w:t>
      </w:r>
      <w:r>
        <w:rPr>
          <w:rFonts w:ascii="宋体" w:hAnsi="宋体"/>
          <w:bCs/>
          <w:color w:val="000000" w:themeColor="text1"/>
          <w:sz w:val="28"/>
          <w:szCs w:val="28"/>
          <w14:textFill>
            <w14:solidFill>
              <w14:schemeClr w14:val="tx1"/>
            </w14:solidFill>
          </w14:textFill>
        </w:rPr>
        <w:t xml:space="preserve">。 </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4</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5月16</w:t>
      </w:r>
      <w:r>
        <w:rPr>
          <w:rFonts w:hint="eastAsia" w:ascii="宋体" w:hAnsi="宋体"/>
          <w:bCs/>
          <w:color w:val="000000" w:themeColor="text1"/>
          <w:sz w:val="28"/>
          <w:szCs w:val="28"/>
          <w14:textFill>
            <w14:solidFill>
              <w14:schemeClr w14:val="tx1"/>
            </w14:solidFill>
          </w14:textFill>
        </w:rPr>
        <w:t>日15：00。</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本磋商邀请在三台县人民医院官网上以公告形式发布。</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rPr>
        <w:t>采购人：三台县人民医</w:t>
      </w:r>
      <w:r>
        <w:rPr>
          <w:rFonts w:hint="eastAsia" w:ascii="宋体" w:hAnsi="宋体"/>
          <w:color w:val="000000"/>
          <w:sz w:val="28"/>
          <w:szCs w:val="28"/>
          <w:lang w:eastAsia="zh-CN"/>
        </w:rPr>
        <w:t>院</w:t>
      </w:r>
    </w:p>
    <w:p>
      <w:pPr>
        <w:keepNext w:val="0"/>
        <w:keepLines w:val="0"/>
        <w:pageBreakBefore w:val="0"/>
        <w:numPr>
          <w:ilvl w:val="0"/>
          <w:numId w:val="0"/>
        </w:numPr>
        <w:kinsoku/>
        <w:wordWrap/>
        <w:overflowPunct/>
        <w:topLinePunct w:val="0"/>
        <w:autoSpaceDE/>
        <w:autoSpaceDN/>
        <w:bidi w:val="0"/>
        <w:adjustRightInd/>
        <w:snapToGrid/>
        <w:spacing w:line="400" w:lineRule="exact"/>
        <w:jc w:val="right"/>
        <w:textAlignment w:val="auto"/>
        <w:rPr>
          <w:rFonts w:hint="eastAsia" w:ascii="宋体" w:hAnsi="宋体" w:cs="仿宋_GB2312"/>
          <w:color w:val="000000"/>
          <w:sz w:val="28"/>
          <w:szCs w:val="28"/>
        </w:rPr>
      </w:pPr>
    </w:p>
    <w:p>
      <w:pPr>
        <w:keepNext w:val="0"/>
        <w:keepLines w:val="0"/>
        <w:pageBreakBefore w:val="0"/>
        <w:numPr>
          <w:ilvl w:val="0"/>
          <w:numId w:val="0"/>
        </w:numPr>
        <w:kinsoku/>
        <w:wordWrap/>
        <w:overflowPunct/>
        <w:topLinePunct w:val="0"/>
        <w:autoSpaceDE/>
        <w:autoSpaceDN/>
        <w:bidi w:val="0"/>
        <w:adjustRightInd/>
        <w:snapToGrid/>
        <w:spacing w:line="400" w:lineRule="exact"/>
        <w:jc w:val="right"/>
        <w:textAlignment w:val="auto"/>
        <w:rPr>
          <w:rFonts w:hint="eastAsia" w:ascii="宋体" w:hAnsi="宋体" w:cs="仿宋_GB2312"/>
          <w:color w:val="000000"/>
          <w:sz w:val="28"/>
          <w:szCs w:val="28"/>
        </w:rPr>
      </w:pPr>
    </w:p>
    <w:p>
      <w:pPr>
        <w:keepNext w:val="0"/>
        <w:keepLines w:val="0"/>
        <w:pageBreakBefore w:val="0"/>
        <w:numPr>
          <w:ilvl w:val="0"/>
          <w:numId w:val="0"/>
        </w:numPr>
        <w:kinsoku/>
        <w:wordWrap/>
        <w:overflowPunct/>
        <w:topLinePunct w:val="0"/>
        <w:autoSpaceDE/>
        <w:autoSpaceDN/>
        <w:bidi w:val="0"/>
        <w:adjustRightInd/>
        <w:snapToGrid/>
        <w:spacing w:line="400" w:lineRule="exact"/>
        <w:jc w:val="right"/>
        <w:textAlignment w:val="auto"/>
        <w:rPr>
          <w:rFonts w:hint="eastAsia" w:ascii="宋体" w:hAnsi="宋体" w:cs="仿宋_GB2312"/>
          <w:color w:val="000000"/>
          <w:sz w:val="28"/>
          <w:szCs w:val="28"/>
        </w:rPr>
      </w:pPr>
      <w:r>
        <w:rPr>
          <w:rFonts w:hint="eastAsia" w:ascii="宋体" w:hAnsi="宋体" w:cs="仿宋_GB2312"/>
          <w:color w:val="000000"/>
          <w:sz w:val="28"/>
          <w:szCs w:val="28"/>
        </w:rPr>
        <w:t>三台县人民医院采购办</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6160" w:firstLineChars="2200"/>
        <w:textAlignment w:val="auto"/>
        <w:rPr>
          <w:rFonts w:hint="eastAsia" w:ascii="宋体" w:hAnsi="宋体"/>
          <w:color w:val="000000"/>
          <w:sz w:val="28"/>
          <w:szCs w:val="28"/>
        </w:rPr>
      </w:pP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4</w:t>
      </w:r>
      <w:r>
        <w:rPr>
          <w:rFonts w:hint="eastAsia" w:ascii="宋体" w:hAnsi="宋体" w:cs="仿宋_GB2312"/>
          <w:color w:val="000000"/>
          <w:sz w:val="28"/>
          <w:szCs w:val="28"/>
        </w:rPr>
        <w:t>年</w:t>
      </w:r>
      <w:r>
        <w:rPr>
          <w:rFonts w:hint="eastAsia" w:ascii="宋体" w:hAnsi="宋体" w:cs="仿宋_GB2312"/>
          <w:color w:val="000000"/>
          <w:sz w:val="28"/>
          <w:szCs w:val="28"/>
          <w:lang w:val="en-US" w:eastAsia="zh-CN"/>
        </w:rPr>
        <w:t>5</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9</w:t>
      </w:r>
      <w:r>
        <w:rPr>
          <w:rFonts w:hint="eastAsia" w:ascii="宋体" w:hAnsi="宋体"/>
          <w:color w:val="000000"/>
          <w:sz w:val="28"/>
          <w:szCs w:val="28"/>
        </w:rPr>
        <w:t>日</w:t>
      </w:r>
    </w:p>
    <w:p>
      <w:pPr>
        <w:keepNext w:val="0"/>
        <w:keepLines w:val="0"/>
        <w:pageBreakBefore w:val="0"/>
        <w:kinsoku/>
        <w:wordWrap/>
        <w:overflowPunct/>
        <w:topLinePunct w:val="0"/>
        <w:bidi w:val="0"/>
        <w:snapToGrid/>
        <w:spacing w:line="400" w:lineRule="exact"/>
        <w:ind w:right="640"/>
        <w:jc w:val="center"/>
        <w:textAlignment w:val="auto"/>
        <w:rPr>
          <w:rFonts w:hint="eastAsia" w:ascii="宋体" w:hAnsi="宋体" w:cs="宋体"/>
          <w:b/>
          <w:bCs/>
          <w:color w:val="000000"/>
          <w:kern w:val="0"/>
          <w:sz w:val="32"/>
          <w:szCs w:val="32"/>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pStyle w:val="6"/>
        <w:keepNext w:val="0"/>
        <w:keepLines w:val="0"/>
        <w:pageBreakBefore w:val="0"/>
        <w:kinsoku/>
        <w:wordWrap/>
        <w:overflowPunct/>
        <w:topLinePunct w:val="0"/>
        <w:bidi w:val="0"/>
        <w:snapToGrid/>
        <w:spacing w:line="400" w:lineRule="exact"/>
        <w:ind w:firstLine="0"/>
        <w:textAlignment w:val="auto"/>
        <w:rPr>
          <w:rFonts w:hint="eastAsia" w:ascii="宋体" w:hAnsi="宋体"/>
          <w:color w:val="000000"/>
        </w:rPr>
      </w:pP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b/>
          <w:color w:val="000000"/>
          <w:sz w:val="28"/>
          <w:szCs w:val="28"/>
          <w:u w:val="single"/>
        </w:rPr>
      </w:pPr>
      <w:r>
        <w:rPr>
          <w:rFonts w:hint="eastAsia" w:ascii="宋体" w:hAnsi="宋体"/>
          <w:color w:val="000000"/>
          <w:sz w:val="28"/>
          <w:szCs w:val="28"/>
        </w:rPr>
        <w:t>我院根据工作需要，</w:t>
      </w:r>
      <w:r>
        <w:rPr>
          <w:rFonts w:hint="eastAsia" w:ascii="宋体" w:hAnsi="宋体"/>
          <w:bCs/>
          <w:color w:val="000000"/>
          <w:sz w:val="28"/>
          <w:szCs w:val="28"/>
        </w:rPr>
        <w:t>拟对</w:t>
      </w:r>
      <w:r>
        <w:rPr>
          <w:rFonts w:hint="eastAsia" w:ascii="宋体" w:hAnsi="宋体" w:cs="Times New Roman"/>
          <w:b w:val="0"/>
          <w:bCs w:val="0"/>
          <w:color w:val="000000"/>
          <w:sz w:val="28"/>
          <w:szCs w:val="28"/>
          <w:u w:val="single"/>
          <w:lang w:val="en-US" w:eastAsia="zh-CN"/>
        </w:rPr>
        <w:t>三台县应急医院扩建项目空气质量检测</w:t>
      </w:r>
      <w:r>
        <w:rPr>
          <w:rFonts w:hint="eastAsia" w:ascii="宋体" w:hAnsi="宋体"/>
          <w:bCs/>
          <w:color w:val="000000"/>
          <w:sz w:val="28"/>
          <w:szCs w:val="28"/>
        </w:rPr>
        <w:t>采取</w:t>
      </w:r>
      <w:r>
        <w:rPr>
          <w:rFonts w:hint="eastAsia" w:ascii="宋体" w:hAnsi="宋体"/>
          <w:bCs/>
          <w:color w:val="000000"/>
          <w:sz w:val="28"/>
          <w:szCs w:val="28"/>
          <w:lang w:val="en-US" w:eastAsia="zh-CN"/>
        </w:rPr>
        <w:t>院内</w:t>
      </w:r>
      <w:r>
        <w:rPr>
          <w:rFonts w:hint="eastAsia" w:ascii="宋体" w:hAnsi="宋体"/>
          <w:bCs/>
          <w:color w:val="000000"/>
          <w:sz w:val="28"/>
          <w:szCs w:val="28"/>
        </w:rPr>
        <w:t>竞争性磋商方式实施采购，特邀请符合本次采购要求的供应商参加本项目的竞争性磋商。</w:t>
      </w:r>
    </w:p>
    <w:p>
      <w:pPr>
        <w:keepNext w:val="0"/>
        <w:keepLines w:val="0"/>
        <w:pageBreakBefore w:val="0"/>
        <w:kinsoku/>
        <w:wordWrap/>
        <w:overflowPunct/>
        <w:topLinePunct w:val="0"/>
        <w:autoSpaceDE w:val="0"/>
        <w:autoSpaceDN w:val="0"/>
        <w:bidi w:val="0"/>
        <w:adjustRightInd w:val="0"/>
        <w:snapToGrid/>
        <w:spacing w:line="40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一、采购人</w:t>
      </w:r>
    </w:p>
    <w:p>
      <w:pPr>
        <w:keepNext w:val="0"/>
        <w:keepLines w:val="0"/>
        <w:pageBreakBefore w:val="0"/>
        <w:kinsoku/>
        <w:wordWrap/>
        <w:overflowPunct/>
        <w:topLinePunct w:val="0"/>
        <w:autoSpaceDE w:val="0"/>
        <w:autoSpaceDN w:val="0"/>
        <w:bidi w:val="0"/>
        <w:adjustRightInd w:val="0"/>
        <w:snapToGrid/>
        <w:spacing w:line="400" w:lineRule="exact"/>
        <w:ind w:firstLine="560" w:firstLineChars="200"/>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三台县人民医院</w:t>
      </w:r>
    </w:p>
    <w:p>
      <w:pPr>
        <w:keepNext w:val="0"/>
        <w:keepLines w:val="0"/>
        <w:pageBreakBefore w:val="0"/>
        <w:numPr>
          <w:ilvl w:val="0"/>
          <w:numId w:val="0"/>
        </w:numPr>
        <w:kinsoku/>
        <w:wordWrap/>
        <w:overflowPunct/>
        <w:topLinePunct w:val="0"/>
        <w:autoSpaceDE w:val="0"/>
        <w:autoSpaceDN w:val="0"/>
        <w:bidi w:val="0"/>
        <w:adjustRightInd w:val="0"/>
        <w:snapToGrid/>
        <w:spacing w:line="40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rPr>
        <w:t>项目名称</w:t>
      </w:r>
    </w:p>
    <w:p>
      <w:pPr>
        <w:pStyle w:val="13"/>
        <w:keepNext w:val="0"/>
        <w:keepLines w:val="0"/>
        <w:pageBreakBefore w:val="0"/>
        <w:shd w:val="clear" w:color="auto" w:fill="FFFFFF"/>
        <w:kinsoku/>
        <w:wordWrap/>
        <w:overflowPunct/>
        <w:topLinePunct w:val="0"/>
        <w:bidi w:val="0"/>
        <w:snapToGrid/>
        <w:spacing w:before="0" w:beforeAutospacing="0" w:after="0" w:afterAutospacing="0" w:line="400" w:lineRule="exact"/>
        <w:ind w:left="-420" w:firstLine="635"/>
        <w:textAlignment w:val="auto"/>
        <w:rPr>
          <w:rFonts w:cs="Times New Roman"/>
          <w:bCs/>
          <w:color w:val="000000"/>
          <w:sz w:val="28"/>
          <w:szCs w:val="28"/>
          <w:u w:val="none"/>
        </w:rPr>
      </w:pPr>
      <w:r>
        <w:rPr>
          <w:rFonts w:hint="eastAsia" w:cs="Times New Roman"/>
          <w:bCs/>
          <w:color w:val="000000"/>
          <w:sz w:val="28"/>
          <w:szCs w:val="28"/>
        </w:rPr>
        <w:t xml:space="preserve"> </w:t>
      </w:r>
      <w:r>
        <w:rPr>
          <w:rFonts w:hint="eastAsia" w:ascii="宋体" w:hAnsi="宋体" w:cs="Times New Roman"/>
          <w:b w:val="0"/>
          <w:bCs w:val="0"/>
          <w:color w:val="000000"/>
          <w:sz w:val="28"/>
          <w:szCs w:val="28"/>
          <w:u w:val="none"/>
          <w:lang w:val="en-US" w:eastAsia="zh-CN"/>
        </w:rPr>
        <w:t>三台县应急医院扩建项目空气质量检测</w:t>
      </w:r>
    </w:p>
    <w:p>
      <w:pPr>
        <w:keepNext w:val="0"/>
        <w:keepLines w:val="0"/>
        <w:pageBreakBefore w:val="0"/>
        <w:kinsoku/>
        <w:wordWrap/>
        <w:overflowPunct/>
        <w:topLinePunct w:val="0"/>
        <w:autoSpaceDE w:val="0"/>
        <w:autoSpaceDN w:val="0"/>
        <w:bidi w:val="0"/>
        <w:adjustRightInd w:val="0"/>
        <w:snapToGrid/>
        <w:spacing w:line="400" w:lineRule="exact"/>
        <w:ind w:firstLine="562" w:firstLineChars="200"/>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三、服务内容</w:t>
      </w:r>
      <w:r>
        <w:rPr>
          <w:rFonts w:hint="eastAsia" w:ascii="宋体" w:hAnsi="宋体" w:cs="宋体"/>
          <w:b/>
          <w:bCs/>
          <w:color w:val="000000"/>
          <w:kern w:val="0"/>
          <w:sz w:val="28"/>
          <w:szCs w:val="28"/>
          <w:lang w:val="en-US" w:eastAsia="zh-CN"/>
        </w:rPr>
        <w:t>及期限</w:t>
      </w:r>
    </w:p>
    <w:p>
      <w:pPr>
        <w:pStyle w:val="13"/>
        <w:keepNext w:val="0"/>
        <w:keepLines w:val="0"/>
        <w:pageBreakBefore w:val="0"/>
        <w:shd w:val="clear" w:color="auto" w:fill="FFFFFF"/>
        <w:kinsoku/>
        <w:wordWrap/>
        <w:overflowPunct/>
        <w:topLinePunct w:val="0"/>
        <w:bidi w:val="0"/>
        <w:snapToGrid/>
        <w:spacing w:before="0" w:beforeAutospacing="0" w:after="0" w:afterAutospacing="0" w:line="400" w:lineRule="exact"/>
        <w:ind w:firstLine="560" w:firstLineChars="200"/>
        <w:textAlignment w:val="auto"/>
        <w:rPr>
          <w:rFonts w:hint="default" w:ascii="宋体" w:hAnsi="宋体"/>
          <w:bCs/>
          <w:color w:val="000000"/>
          <w:sz w:val="28"/>
          <w:szCs w:val="28"/>
          <w:lang w:val="en-US" w:eastAsia="zh-CN"/>
        </w:rPr>
      </w:pPr>
      <w:r>
        <w:rPr>
          <w:rFonts w:hint="eastAsia" w:cs="Times New Roman"/>
          <w:color w:val="000000"/>
          <w:sz w:val="28"/>
          <w:szCs w:val="28"/>
          <w:lang w:val="en-US" w:eastAsia="zh-CN"/>
        </w:rPr>
        <w:t>1.</w:t>
      </w:r>
      <w:r>
        <w:rPr>
          <w:rFonts w:hint="eastAsia" w:eastAsia="宋体" w:cs="Times New Roman"/>
          <w:color w:val="000000"/>
          <w:sz w:val="28"/>
          <w:szCs w:val="28"/>
          <w:lang w:val="en-US" w:eastAsia="zh-CN"/>
        </w:rPr>
        <w:t>服务内容：</w:t>
      </w:r>
      <w:r>
        <w:rPr>
          <w:rFonts w:hint="eastAsia" w:ascii="宋体" w:hAnsi="宋体" w:cs="Times New Roman"/>
          <w:b w:val="0"/>
          <w:bCs w:val="0"/>
          <w:color w:val="000000"/>
          <w:sz w:val="28"/>
          <w:szCs w:val="28"/>
          <w:u w:val="none"/>
          <w:lang w:val="en-US" w:eastAsia="zh-CN"/>
        </w:rPr>
        <w:t>三台县应急医院扩建项目空气质量检测</w:t>
      </w:r>
      <w:r>
        <w:rPr>
          <w:rFonts w:hint="eastAsia" w:cs="Times New Roman"/>
          <w:b w:val="0"/>
          <w:bCs w:val="0"/>
          <w:color w:val="000000"/>
          <w:sz w:val="28"/>
          <w:szCs w:val="28"/>
          <w:u w:val="none"/>
          <w:lang w:val="en-US" w:eastAsia="zh-CN"/>
        </w:rPr>
        <w:t>并出具检测报告</w:t>
      </w:r>
      <w:r>
        <w:rPr>
          <w:rFonts w:hint="eastAsia" w:eastAsia="宋体" w:cs="Times New Roman"/>
          <w:bCs/>
          <w:color w:val="000000"/>
          <w:sz w:val="28"/>
          <w:szCs w:val="28"/>
          <w:u w:val="none"/>
          <w:lang w:val="en-US" w:eastAsia="zh-CN"/>
        </w:rPr>
        <w:t>；</w:t>
      </w:r>
      <w:r>
        <w:rPr>
          <w:rFonts w:hint="eastAsia" w:cs="Times New Roman"/>
          <w:bCs/>
          <w:color w:val="000000"/>
          <w:sz w:val="28"/>
          <w:szCs w:val="28"/>
          <w:u w:val="none"/>
          <w:lang w:val="en-US" w:eastAsia="zh-CN"/>
        </w:rPr>
        <w:t>项目位于三台县北坝镇旗山村，新建传染病住院楼26000平方米，进行空气质量检测（竣工验收标准），空气质量检测约33个点位进行检测。</w:t>
      </w:r>
    </w:p>
    <w:p>
      <w:pPr>
        <w:pStyle w:val="13"/>
        <w:keepNext w:val="0"/>
        <w:keepLines w:val="0"/>
        <w:pageBreakBefore w:val="0"/>
        <w:shd w:val="clear" w:color="auto" w:fill="FFFFFF"/>
        <w:kinsoku/>
        <w:wordWrap/>
        <w:overflowPunct/>
        <w:topLinePunct w:val="0"/>
        <w:bidi w:val="0"/>
        <w:snapToGrid/>
        <w:spacing w:before="0" w:beforeAutospacing="0" w:after="0" w:afterAutospacing="0" w:line="400" w:lineRule="exact"/>
        <w:ind w:firstLine="560" w:firstLineChars="200"/>
        <w:textAlignment w:val="auto"/>
        <w:rPr>
          <w:rFonts w:hint="eastAsia" w:eastAsia="宋体" w:cs="Times New Roman"/>
          <w:bCs/>
          <w:color w:val="000000"/>
          <w:sz w:val="28"/>
          <w:szCs w:val="28"/>
          <w:u w:val="none"/>
          <w:lang w:val="en-US" w:eastAsia="zh-CN"/>
        </w:rPr>
      </w:pPr>
      <w:r>
        <w:rPr>
          <w:rFonts w:hint="eastAsia" w:cs="Times New Roman"/>
          <w:b w:val="0"/>
          <w:bCs w:val="0"/>
          <w:color w:val="000000"/>
          <w:sz w:val="28"/>
          <w:szCs w:val="28"/>
          <w:lang w:val="en-US" w:eastAsia="zh-CN"/>
        </w:rPr>
        <w:t>2.</w:t>
      </w:r>
      <w:r>
        <w:rPr>
          <w:rFonts w:hint="eastAsia" w:eastAsia="宋体" w:cs="Times New Roman"/>
          <w:b w:val="0"/>
          <w:bCs w:val="0"/>
          <w:color w:val="000000"/>
          <w:sz w:val="28"/>
          <w:szCs w:val="28"/>
          <w:lang w:val="en-US" w:eastAsia="zh-CN"/>
        </w:rPr>
        <w:t>服务期限</w:t>
      </w:r>
      <w:r>
        <w:rPr>
          <w:rFonts w:hint="eastAsia" w:cs="Times New Roman"/>
          <w:b w:val="0"/>
          <w:bCs w:val="0"/>
          <w:color w:val="000000"/>
          <w:sz w:val="28"/>
          <w:szCs w:val="28"/>
          <w:lang w:val="en-US" w:eastAsia="zh-CN"/>
        </w:rPr>
        <w:t>：7</w:t>
      </w:r>
      <w:r>
        <w:rPr>
          <w:rFonts w:hint="eastAsia" w:cs="Times New Roman"/>
          <w:bCs/>
          <w:color w:val="000000"/>
          <w:sz w:val="28"/>
          <w:szCs w:val="28"/>
          <w:u w:val="none"/>
          <w:lang w:val="en-US" w:eastAsia="zh-CN"/>
        </w:rPr>
        <w:t>个日历天。</w:t>
      </w:r>
    </w:p>
    <w:p>
      <w:pPr>
        <w:pStyle w:val="13"/>
        <w:keepNext w:val="0"/>
        <w:keepLines w:val="0"/>
        <w:pageBreakBefore w:val="0"/>
        <w:shd w:val="clear" w:color="auto" w:fill="FFFFFF"/>
        <w:kinsoku/>
        <w:wordWrap/>
        <w:overflowPunct/>
        <w:topLinePunct w:val="0"/>
        <w:bidi w:val="0"/>
        <w:snapToGrid/>
        <w:spacing w:before="0" w:beforeAutospacing="0" w:after="0" w:afterAutospacing="0" w:line="400" w:lineRule="exact"/>
        <w:ind w:firstLine="562" w:firstLineChars="200"/>
        <w:textAlignment w:val="auto"/>
        <w:rPr>
          <w:rFonts w:hint="eastAsia"/>
          <w:b/>
          <w:bCs/>
          <w:color w:val="000000"/>
          <w:sz w:val="28"/>
          <w:szCs w:val="28"/>
        </w:rPr>
      </w:pPr>
      <w:r>
        <w:rPr>
          <w:rFonts w:hint="eastAsia"/>
          <w:b/>
          <w:bCs/>
          <w:color w:val="000000"/>
          <w:sz w:val="28"/>
          <w:szCs w:val="28"/>
        </w:rPr>
        <w:t>四、</w:t>
      </w:r>
      <w:r>
        <w:rPr>
          <w:rFonts w:hint="eastAsia" w:ascii="宋体" w:hAnsi="宋体" w:eastAsia="宋体" w:cs="宋体"/>
          <w:b/>
          <w:bCs/>
          <w:color w:val="000000"/>
          <w:kern w:val="0"/>
          <w:sz w:val="28"/>
          <w:szCs w:val="28"/>
          <w:lang w:val="en-US" w:eastAsia="zh-CN" w:bidi="ar-SA"/>
        </w:rPr>
        <w:t>采购控制价</w:t>
      </w:r>
      <w:r>
        <w:rPr>
          <w:rFonts w:hint="eastAsia" w:eastAsia="宋体" w:cs="宋体"/>
          <w:b/>
          <w:bCs/>
          <w:color w:val="000000"/>
          <w:kern w:val="0"/>
          <w:sz w:val="28"/>
          <w:szCs w:val="28"/>
          <w:lang w:val="en-US" w:eastAsia="zh-CN" w:bidi="ar-SA"/>
        </w:rPr>
        <w:t>、付款方式及其他</w:t>
      </w:r>
      <w:r>
        <w:rPr>
          <w:rFonts w:hint="eastAsia"/>
          <w:b/>
          <w:bCs/>
          <w:color w:val="000000"/>
          <w:sz w:val="28"/>
          <w:szCs w:val="28"/>
        </w:rPr>
        <w:t>：</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bCs/>
          <w:color w:val="auto"/>
          <w:sz w:val="28"/>
          <w:szCs w:val="28"/>
        </w:rPr>
      </w:pPr>
      <w:r>
        <w:rPr>
          <w:rFonts w:hint="eastAsia" w:ascii="宋体" w:hAnsi="宋体" w:cs="宋体"/>
          <w:color w:val="auto"/>
          <w:kern w:val="0"/>
          <w:sz w:val="28"/>
          <w:szCs w:val="28"/>
          <w:lang w:val="en-US" w:eastAsia="zh-CN"/>
        </w:rPr>
        <w:t>1.控制价：</w:t>
      </w:r>
      <w:r>
        <w:rPr>
          <w:rFonts w:hint="eastAsia" w:ascii="宋体" w:hAnsi="宋体" w:cs="宋体"/>
          <w:color w:val="auto"/>
          <w:kern w:val="0"/>
          <w:sz w:val="28"/>
          <w:szCs w:val="28"/>
        </w:rPr>
        <w:t>本项目采购控制价为</w:t>
      </w:r>
      <w:r>
        <w:rPr>
          <w:rFonts w:hint="eastAsia" w:ascii="宋体" w:hAnsi="宋体" w:cs="宋体"/>
          <w:color w:val="auto"/>
          <w:kern w:val="0"/>
          <w:sz w:val="28"/>
          <w:szCs w:val="28"/>
          <w:lang w:val="en-US" w:eastAsia="zh-CN"/>
        </w:rPr>
        <w:t>27211.80</w:t>
      </w:r>
      <w:r>
        <w:rPr>
          <w:rFonts w:hint="eastAsia" w:ascii="宋体" w:hAnsi="宋体" w:cs="宋体"/>
          <w:color w:val="auto"/>
          <w:kern w:val="0"/>
          <w:sz w:val="28"/>
          <w:szCs w:val="28"/>
        </w:rPr>
        <w:t>元，供应商的报价包含</w:t>
      </w:r>
      <w:bookmarkStart w:id="0" w:name="_Hlk89248287"/>
      <w:r>
        <w:rPr>
          <w:rFonts w:hint="eastAsia" w:ascii="宋体" w:hAnsi="宋体"/>
          <w:bCs/>
          <w:color w:val="auto"/>
          <w:sz w:val="28"/>
          <w:szCs w:val="28"/>
        </w:rPr>
        <w:t>成本、利润、风险费、税金等。</w:t>
      </w:r>
      <w:bookmarkEnd w:id="0"/>
    </w:p>
    <w:p>
      <w:pPr>
        <w:pStyle w:val="7"/>
        <w:keepNext w:val="0"/>
        <w:keepLines w:val="0"/>
        <w:pageBreakBefore w:val="0"/>
        <w:kinsoku/>
        <w:wordWrap/>
        <w:overflowPunct/>
        <w:topLinePunct w:val="0"/>
        <w:bidi w:val="0"/>
        <w:snapToGrid/>
        <w:spacing w:line="400" w:lineRule="exact"/>
        <w:ind w:firstLine="560" w:firstLineChars="200"/>
        <w:textAlignment w:val="auto"/>
        <w:rPr>
          <w:rFonts w:hint="default"/>
          <w:lang w:val="en-US"/>
        </w:rPr>
      </w:pPr>
      <w:r>
        <w:rPr>
          <w:rFonts w:hint="eastAsia" w:ascii="宋体" w:hAnsi="宋体"/>
          <w:bCs/>
          <w:color w:val="auto"/>
          <w:sz w:val="28"/>
          <w:szCs w:val="28"/>
          <w:lang w:val="en-US" w:eastAsia="zh-CN"/>
        </w:rPr>
        <w:t>2.付款方式：检测完成后并出具检测报告后5个工作内一次性付款。</w:t>
      </w:r>
    </w:p>
    <w:p>
      <w:pPr>
        <w:keepNext w:val="0"/>
        <w:keepLines w:val="0"/>
        <w:pageBreakBefore w:val="0"/>
        <w:kinsoku/>
        <w:wordWrap/>
        <w:overflowPunct/>
        <w:topLinePunct w:val="0"/>
        <w:autoSpaceDE w:val="0"/>
        <w:autoSpaceDN w:val="0"/>
        <w:bidi w:val="0"/>
        <w:adjustRightInd w:val="0"/>
        <w:snapToGrid/>
        <w:spacing w:line="400" w:lineRule="exact"/>
        <w:ind w:firstLine="562"/>
        <w:jc w:val="left"/>
        <w:textAlignment w:val="auto"/>
        <w:rPr>
          <w:rFonts w:hint="eastAsia" w:ascii="宋体" w:hAnsi="宋体" w:cs="宋体"/>
          <w:b/>
          <w:bCs/>
          <w:color w:val="auto"/>
          <w:kern w:val="0"/>
          <w:sz w:val="28"/>
          <w:szCs w:val="28"/>
        </w:rPr>
      </w:pPr>
      <w:r>
        <w:rPr>
          <w:rFonts w:hint="eastAsia" w:ascii="宋体" w:hAnsi="宋体" w:cs="宋体"/>
          <w:b/>
          <w:bCs/>
          <w:color w:val="auto"/>
          <w:kern w:val="0"/>
          <w:sz w:val="28"/>
          <w:szCs w:val="28"/>
        </w:rPr>
        <w:t>五、</w:t>
      </w:r>
      <w:r>
        <w:rPr>
          <w:rFonts w:hint="eastAsia" w:ascii="宋体" w:hAnsi="宋体" w:cs="宋体"/>
          <w:b/>
          <w:bCs/>
          <w:color w:val="auto"/>
          <w:sz w:val="28"/>
          <w:szCs w:val="28"/>
        </w:rPr>
        <w:t>磋商时间、申请文件的密封、及递交</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1.</w:t>
      </w:r>
      <w:r>
        <w:rPr>
          <w:rFonts w:hint="eastAsia" w:ascii="宋体" w:hAnsi="宋体" w:cs="宋体"/>
          <w:color w:val="auto"/>
          <w:sz w:val="28"/>
          <w:szCs w:val="28"/>
        </w:rPr>
        <w:t>开标时间：</w:t>
      </w:r>
      <w:r>
        <w:rPr>
          <w:rFonts w:hint="eastAsia" w:ascii="宋体" w:hAnsi="宋体"/>
          <w:bCs/>
          <w:color w:val="auto"/>
          <w:sz w:val="28"/>
          <w:szCs w:val="28"/>
        </w:rPr>
        <w:t>202</w:t>
      </w:r>
      <w:r>
        <w:rPr>
          <w:rFonts w:hint="eastAsia" w:ascii="宋体" w:hAnsi="宋体"/>
          <w:bCs/>
          <w:color w:val="auto"/>
          <w:sz w:val="28"/>
          <w:szCs w:val="28"/>
          <w:lang w:val="en-US" w:eastAsia="zh-CN"/>
        </w:rPr>
        <w:t>4</w:t>
      </w:r>
      <w:r>
        <w:rPr>
          <w:rFonts w:hint="eastAsia" w:ascii="宋体" w:hAnsi="宋体"/>
          <w:bCs/>
          <w:color w:val="auto"/>
          <w:sz w:val="28"/>
          <w:szCs w:val="28"/>
        </w:rPr>
        <w:t>年</w:t>
      </w:r>
      <w:r>
        <w:rPr>
          <w:rFonts w:hint="eastAsia" w:ascii="宋体" w:hAnsi="宋体"/>
          <w:bCs/>
          <w:color w:val="auto"/>
          <w:sz w:val="28"/>
          <w:szCs w:val="28"/>
          <w:lang w:val="en-US" w:eastAsia="zh-CN"/>
        </w:rPr>
        <w:t>5</w:t>
      </w:r>
      <w:bookmarkStart w:id="4" w:name="_GoBack"/>
      <w:bookmarkEnd w:id="4"/>
      <w:r>
        <w:rPr>
          <w:rFonts w:hint="eastAsia" w:ascii="宋体" w:hAnsi="宋体"/>
          <w:bCs/>
          <w:color w:val="auto"/>
          <w:sz w:val="28"/>
          <w:szCs w:val="28"/>
        </w:rPr>
        <w:t>月</w:t>
      </w:r>
      <w:r>
        <w:rPr>
          <w:rFonts w:hint="eastAsia" w:ascii="宋体" w:hAnsi="宋体"/>
          <w:bCs/>
          <w:color w:val="auto"/>
          <w:sz w:val="28"/>
          <w:szCs w:val="28"/>
          <w:lang w:val="en-US" w:eastAsia="zh-CN"/>
        </w:rPr>
        <w:t>16</w:t>
      </w:r>
      <w:r>
        <w:rPr>
          <w:rFonts w:hint="eastAsia" w:ascii="宋体" w:hAnsi="宋体"/>
          <w:bCs/>
          <w:color w:val="auto"/>
          <w:sz w:val="28"/>
          <w:szCs w:val="28"/>
        </w:rPr>
        <w:t>日15：00。</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开标地点：</w:t>
      </w:r>
      <w:r>
        <w:rPr>
          <w:rFonts w:hint="eastAsia" w:ascii="宋体" w:hAnsi="宋体" w:cs="宋体"/>
          <w:color w:val="auto"/>
          <w:kern w:val="0"/>
          <w:sz w:val="28"/>
          <w:szCs w:val="28"/>
        </w:rPr>
        <w:t>三台县人民医院行政楼</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楼会议室</w:t>
      </w:r>
      <w:r>
        <w:rPr>
          <w:rFonts w:hint="eastAsia" w:ascii="宋体" w:hAnsi="宋体" w:cs="宋体"/>
          <w:color w:val="auto"/>
          <w:kern w:val="0"/>
          <w:sz w:val="28"/>
          <w:szCs w:val="28"/>
          <w:lang w:eastAsia="zh-CN"/>
        </w:rPr>
        <w:t>（一）</w:t>
      </w:r>
      <w:r>
        <w:rPr>
          <w:rFonts w:hint="eastAsia" w:ascii="宋体" w:hAnsi="宋体" w:cs="宋体"/>
          <w:color w:val="auto"/>
          <w:sz w:val="28"/>
          <w:szCs w:val="28"/>
        </w:rPr>
        <w:t>。</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申请文件份数：叁份（一正二副）。</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FF0000"/>
          <w:sz w:val="28"/>
          <w:szCs w:val="28"/>
        </w:rPr>
      </w:pPr>
      <w:r>
        <w:rPr>
          <w:rFonts w:hint="eastAsia" w:ascii="宋体" w:hAnsi="宋体" w:cs="宋体"/>
          <w:color w:val="auto"/>
          <w:sz w:val="28"/>
          <w:szCs w:val="28"/>
          <w:lang w:val="en-US" w:eastAsia="zh-CN"/>
        </w:rPr>
        <w:t>4.</w:t>
      </w:r>
      <w:r>
        <w:rPr>
          <w:rFonts w:hint="eastAsia" w:ascii="宋体" w:hAnsi="宋体" w:cs="宋体"/>
          <w:color w:val="auto"/>
          <w:sz w:val="28"/>
          <w:szCs w:val="28"/>
        </w:rPr>
        <w:t>密封：</w:t>
      </w:r>
      <w:r>
        <w:rPr>
          <w:rFonts w:hint="eastAsia" w:ascii="宋体" w:hAnsi="宋体"/>
          <w:bCs/>
          <w:color w:val="auto"/>
          <w:sz w:val="28"/>
          <w:szCs w:val="28"/>
        </w:rPr>
        <w:t>正副本密封到一个密封袋内</w:t>
      </w:r>
      <w:r>
        <w:rPr>
          <w:rFonts w:hint="eastAsia" w:ascii="宋体" w:hAnsi="宋体" w:cs="宋体"/>
          <w:color w:val="auto"/>
          <w:sz w:val="28"/>
          <w:szCs w:val="28"/>
        </w:rPr>
        <w:t>，封口处加盖供应商公章</w:t>
      </w:r>
      <w:r>
        <w:rPr>
          <w:rFonts w:hint="eastAsia" w:ascii="宋体" w:hAnsi="宋体" w:cs="宋体"/>
          <w:color w:val="auto"/>
          <w:sz w:val="28"/>
          <w:szCs w:val="28"/>
          <w:lang w:eastAsia="zh-CN"/>
        </w:rPr>
        <w:t>，</w:t>
      </w:r>
      <w:r>
        <w:rPr>
          <w:rFonts w:hint="eastAsia" w:ascii="宋体" w:hAnsi="宋体" w:cs="宋体"/>
          <w:color w:val="auto"/>
          <w:sz w:val="28"/>
          <w:szCs w:val="28"/>
        </w:rPr>
        <w:t>逾期送达的或者未送达指定地点的，招标人不予受理。</w:t>
      </w:r>
    </w:p>
    <w:p>
      <w:pPr>
        <w:keepNext w:val="0"/>
        <w:keepLines w:val="0"/>
        <w:pageBreakBefore w:val="0"/>
        <w:kinsoku/>
        <w:wordWrap/>
        <w:overflowPunct/>
        <w:topLinePunct w:val="0"/>
        <w:bidi w:val="0"/>
        <w:snapToGrid/>
        <w:spacing w:line="40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六、竞争性磋商申请人（简称供应商）须具备的条件</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pStyle w:val="7"/>
        <w:keepNext w:val="0"/>
        <w:keepLines w:val="0"/>
        <w:pageBreakBefore w:val="0"/>
        <w:kinsoku/>
        <w:wordWrap/>
        <w:overflowPunct/>
        <w:topLinePunct w:val="0"/>
        <w:bidi w:val="0"/>
        <w:snapToGrid/>
        <w:spacing w:line="400" w:lineRule="exact"/>
        <w:ind w:firstLine="560"/>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6.供应商及其现任法定代表人、主要负责人无行贿犯罪记录</w:t>
      </w:r>
      <w:r>
        <w:rPr>
          <w:rFonts w:hint="eastAsia" w:ascii="宋体" w:hAnsi="宋体" w:cs="宋体"/>
          <w:color w:val="000000"/>
          <w:sz w:val="28"/>
          <w:szCs w:val="28"/>
          <w:lang w:eastAsia="zh-CN"/>
        </w:rPr>
        <w:t>；</w:t>
      </w:r>
    </w:p>
    <w:p>
      <w:pPr>
        <w:pStyle w:val="7"/>
        <w:keepNext w:val="0"/>
        <w:keepLines w:val="0"/>
        <w:pageBreakBefore w:val="0"/>
        <w:kinsoku/>
        <w:wordWrap/>
        <w:overflowPunct/>
        <w:topLinePunct w:val="0"/>
        <w:bidi w:val="0"/>
        <w:snapToGrid/>
        <w:spacing w:line="400" w:lineRule="exact"/>
        <w:ind w:firstLine="560"/>
        <w:textAlignment w:val="auto"/>
        <w:rPr>
          <w:rFonts w:hint="eastAsia" w:eastAsia="宋体"/>
          <w:lang w:val="en-US" w:eastAsia="zh-CN"/>
        </w:rPr>
      </w:pPr>
      <w:r>
        <w:rPr>
          <w:rFonts w:hint="eastAsia" w:ascii="宋体" w:hAnsi="宋体"/>
          <w:bCs/>
          <w:color w:val="000000"/>
          <w:sz w:val="28"/>
          <w:szCs w:val="28"/>
          <w:lang w:val="en-US" w:eastAsia="zh-CN"/>
        </w:rPr>
        <w:t>7.</w:t>
      </w:r>
      <w:r>
        <w:rPr>
          <w:rFonts w:hint="eastAsia" w:ascii="宋体" w:hAnsi="宋体"/>
          <w:bCs/>
          <w:color w:val="000000"/>
          <w:sz w:val="28"/>
          <w:szCs w:val="28"/>
        </w:rPr>
        <w:t>具有有效能够从事本项目</w:t>
      </w:r>
      <w:r>
        <w:rPr>
          <w:rFonts w:hint="eastAsia" w:ascii="宋体" w:hAnsi="宋体" w:cs="Times New Roman"/>
          <w:bCs/>
          <w:color w:val="000000"/>
          <w:sz w:val="28"/>
          <w:szCs w:val="28"/>
          <w:lang w:val="en-US" w:eastAsia="zh-CN"/>
        </w:rPr>
        <w:t>空气质量</w:t>
      </w:r>
      <w:r>
        <w:rPr>
          <w:rFonts w:hint="eastAsia" w:ascii="宋体" w:hAnsi="宋体" w:eastAsia="宋体" w:cs="Times New Roman"/>
          <w:bCs/>
          <w:color w:val="000000"/>
          <w:sz w:val="28"/>
          <w:szCs w:val="28"/>
          <w:lang w:val="en-US" w:eastAsia="zh-CN"/>
        </w:rPr>
        <w:t>检测</w:t>
      </w:r>
      <w:r>
        <w:rPr>
          <w:rFonts w:hint="eastAsia" w:ascii="宋体" w:hAnsi="宋体"/>
          <w:bCs/>
          <w:color w:val="000000"/>
          <w:sz w:val="28"/>
          <w:szCs w:val="28"/>
        </w:rPr>
        <w:t>的资格证明材料</w:t>
      </w:r>
      <w:r>
        <w:rPr>
          <w:rFonts w:hint="eastAsia" w:ascii="宋体" w:hAnsi="宋体"/>
          <w:bCs/>
          <w:color w:val="000000"/>
          <w:sz w:val="28"/>
          <w:szCs w:val="28"/>
          <w:lang w:eastAsia="zh-CN"/>
        </w:rPr>
        <w:t>；</w:t>
      </w:r>
    </w:p>
    <w:p>
      <w:pPr>
        <w:keepNext w:val="0"/>
        <w:keepLines w:val="0"/>
        <w:pageBreakBefore w:val="0"/>
        <w:kinsoku/>
        <w:wordWrap/>
        <w:overflowPunct/>
        <w:topLinePunct w:val="0"/>
        <w:bidi w:val="0"/>
        <w:snapToGrid/>
        <w:spacing w:line="400" w:lineRule="exact"/>
        <w:ind w:firstLine="560" w:firstLineChars="200"/>
        <w:textAlignment w:val="auto"/>
        <w:rPr>
          <w:rFonts w:hint="eastAsia"/>
        </w:rPr>
      </w:pPr>
      <w:r>
        <w:rPr>
          <w:rFonts w:hint="eastAsia" w:ascii="宋体" w:hAnsi="宋体" w:cs="宋体"/>
          <w:color w:val="000000"/>
          <w:sz w:val="28"/>
          <w:szCs w:val="28"/>
          <w:lang w:val="en-US" w:eastAsia="zh-CN"/>
        </w:rPr>
        <w:t>8.</w:t>
      </w:r>
      <w:r>
        <w:rPr>
          <w:rFonts w:hint="eastAsia" w:ascii="宋体" w:hAnsi="宋体" w:cs="宋体"/>
          <w:color w:val="000000"/>
          <w:sz w:val="28"/>
          <w:szCs w:val="28"/>
        </w:rPr>
        <w:t>本次竞争性磋商不接受联合体参与；</w:t>
      </w:r>
    </w:p>
    <w:p>
      <w:pPr>
        <w:keepNext w:val="0"/>
        <w:keepLines w:val="0"/>
        <w:pageBreakBefore w:val="0"/>
        <w:kinsoku/>
        <w:wordWrap/>
        <w:overflowPunct/>
        <w:topLinePunct w:val="0"/>
        <w:bidi w:val="0"/>
        <w:snapToGrid/>
        <w:spacing w:line="400" w:lineRule="exact"/>
        <w:ind w:firstLine="562" w:firstLineChars="200"/>
        <w:textAlignment w:val="auto"/>
        <w:rPr>
          <w:rFonts w:hint="eastAsia" w:ascii="宋体" w:hAnsi="宋体" w:cs="宋体"/>
          <w:color w:val="000000"/>
          <w:sz w:val="28"/>
          <w:szCs w:val="28"/>
        </w:rPr>
      </w:pPr>
      <w:r>
        <w:rPr>
          <w:rFonts w:hint="eastAsia" w:ascii="宋体" w:hAnsi="宋体" w:cs="宋体"/>
          <w:b/>
          <w:bCs/>
          <w:color w:val="000000"/>
          <w:sz w:val="28"/>
          <w:szCs w:val="28"/>
        </w:rPr>
        <w:t>七、竞争性磋商申请文件需具有的资料(仅有但不限于)</w:t>
      </w:r>
      <w:r>
        <w:rPr>
          <w:rFonts w:hint="eastAsia" w:ascii="宋体" w:hAnsi="宋体" w:cs="宋体"/>
          <w:color w:val="000000"/>
          <w:sz w:val="28"/>
          <w:szCs w:val="28"/>
        </w:rPr>
        <w:t xml:space="preserve"> </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2.企业法人营业执照（副本复印件，加盖公章）；</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3.商业信誉承诺书；</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4.供应商具有健全的财务会计制度承诺函；</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.没有行贿犯罪记录的承诺函；</w:t>
      </w:r>
    </w:p>
    <w:p>
      <w:pPr>
        <w:pStyle w:val="8"/>
        <w:keepNext w:val="0"/>
        <w:keepLines w:val="0"/>
        <w:pageBreakBefore w:val="0"/>
        <w:kinsoku/>
        <w:wordWrap/>
        <w:overflowPunct/>
        <w:topLinePunct w:val="0"/>
        <w:bidi w:val="0"/>
        <w:snapToGrid/>
        <w:spacing w:line="400" w:lineRule="exact"/>
        <w:ind w:left="0" w:leftChars="0"/>
        <w:jc w:val="left"/>
        <w:textAlignment w:val="auto"/>
        <w:rPr>
          <w:rFonts w:hint="eastAsia" w:ascii="宋体" w:hAnsi="宋体" w:cs="宋体"/>
          <w:color w:val="000000"/>
          <w:sz w:val="28"/>
          <w:szCs w:val="28"/>
        </w:rPr>
      </w:pPr>
      <w:r>
        <w:rPr>
          <w:rFonts w:hint="eastAsia" w:ascii="宋体" w:hAnsi="宋体" w:cs="宋体"/>
          <w:color w:val="000000"/>
          <w:sz w:val="28"/>
          <w:szCs w:val="28"/>
        </w:rPr>
        <w:t xml:space="preserve">    7.具有依法缴纳税收和社会保障资金良好记录的</w:t>
      </w:r>
      <w:r>
        <w:rPr>
          <w:rFonts w:ascii="宋体" w:hAnsi="宋体" w:cs="宋体"/>
          <w:color w:val="000000"/>
          <w:sz w:val="28"/>
          <w:szCs w:val="28"/>
        </w:rPr>
        <w:t>承诺书</w:t>
      </w:r>
      <w:r>
        <w:rPr>
          <w:rFonts w:hint="eastAsia" w:ascii="宋体" w:hAnsi="宋体" w:cs="宋体"/>
          <w:color w:val="000000"/>
          <w:sz w:val="28"/>
          <w:szCs w:val="28"/>
        </w:rPr>
        <w:t>；</w:t>
      </w:r>
    </w:p>
    <w:p>
      <w:pPr>
        <w:pStyle w:val="8"/>
        <w:keepNext w:val="0"/>
        <w:keepLines w:val="0"/>
        <w:pageBreakBefore w:val="0"/>
        <w:kinsoku/>
        <w:wordWrap/>
        <w:overflowPunct/>
        <w:topLinePunct w:val="0"/>
        <w:bidi w:val="0"/>
        <w:snapToGrid/>
        <w:spacing w:line="400" w:lineRule="exact"/>
        <w:ind w:left="0" w:leftChars="0"/>
        <w:jc w:val="left"/>
        <w:textAlignment w:val="auto"/>
        <w:rPr>
          <w:rFonts w:hint="eastAsia" w:ascii="宋体" w:hAnsi="宋体" w:cs="宋体"/>
          <w:color w:val="000000"/>
          <w:sz w:val="28"/>
          <w:szCs w:val="28"/>
        </w:rPr>
      </w:pPr>
      <w:r>
        <w:rPr>
          <w:rFonts w:hint="eastAsia" w:ascii="宋体" w:hAnsi="宋体" w:cs="宋体"/>
          <w:color w:val="000000"/>
          <w:sz w:val="28"/>
          <w:szCs w:val="28"/>
        </w:rPr>
        <w:t xml:space="preserve">    8.</w:t>
      </w:r>
      <w:r>
        <w:rPr>
          <w:rFonts w:ascii="宋体" w:hAnsi="宋体" w:cs="宋体"/>
          <w:color w:val="000000"/>
          <w:sz w:val="28"/>
          <w:szCs w:val="28"/>
        </w:rPr>
        <w:t>没有重大违法记录的书面声明</w:t>
      </w:r>
      <w:r>
        <w:rPr>
          <w:rFonts w:hint="eastAsia" w:ascii="宋体" w:hAnsi="宋体" w:cs="宋体"/>
          <w:color w:val="000000"/>
          <w:sz w:val="28"/>
          <w:szCs w:val="28"/>
        </w:rPr>
        <w:t>；</w:t>
      </w:r>
    </w:p>
    <w:p>
      <w:pPr>
        <w:pStyle w:val="8"/>
        <w:keepNext w:val="0"/>
        <w:keepLines w:val="0"/>
        <w:pageBreakBefore w:val="0"/>
        <w:kinsoku/>
        <w:wordWrap/>
        <w:overflowPunct/>
        <w:topLinePunct w:val="0"/>
        <w:bidi w:val="0"/>
        <w:snapToGrid/>
        <w:spacing w:line="400" w:lineRule="exact"/>
        <w:ind w:left="0" w:leftChars="0" w:firstLine="560"/>
        <w:jc w:val="left"/>
        <w:textAlignment w:val="auto"/>
        <w:rPr>
          <w:rFonts w:hint="eastAsia" w:ascii="宋体" w:hAnsi="宋体" w:cs="宋体"/>
          <w:color w:val="000000"/>
          <w:sz w:val="28"/>
          <w:szCs w:val="28"/>
        </w:rPr>
      </w:pPr>
      <w:r>
        <w:rPr>
          <w:rFonts w:hint="eastAsia" w:ascii="宋体" w:hAnsi="宋体" w:cs="宋体"/>
          <w:color w:val="000000"/>
          <w:sz w:val="28"/>
          <w:szCs w:val="28"/>
        </w:rPr>
        <w:t>9.报价函；</w:t>
      </w:r>
    </w:p>
    <w:p>
      <w:pPr>
        <w:pStyle w:val="8"/>
        <w:keepNext w:val="0"/>
        <w:keepLines w:val="0"/>
        <w:pageBreakBefore w:val="0"/>
        <w:kinsoku/>
        <w:wordWrap/>
        <w:overflowPunct/>
        <w:topLinePunct w:val="0"/>
        <w:bidi w:val="0"/>
        <w:snapToGrid/>
        <w:spacing w:line="400" w:lineRule="exact"/>
        <w:ind w:left="0" w:leftChars="0" w:firstLine="560"/>
        <w:jc w:val="left"/>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10</w:t>
      </w:r>
      <w:r>
        <w:rPr>
          <w:rFonts w:hint="eastAsia" w:ascii="宋体" w:hAnsi="宋体" w:cs="宋体"/>
          <w:color w:val="000000"/>
          <w:sz w:val="28"/>
          <w:szCs w:val="28"/>
        </w:rPr>
        <w:t>.</w:t>
      </w:r>
      <w:r>
        <w:rPr>
          <w:rFonts w:hint="eastAsia" w:ascii="宋体" w:hAnsi="宋体"/>
          <w:bCs/>
          <w:color w:val="000000"/>
          <w:sz w:val="28"/>
          <w:szCs w:val="28"/>
        </w:rPr>
        <w:t>具有有效能够从事本项目</w:t>
      </w:r>
      <w:r>
        <w:rPr>
          <w:rFonts w:hint="eastAsia" w:ascii="宋体" w:hAnsi="宋体" w:cs="Times New Roman"/>
          <w:bCs/>
          <w:color w:val="000000"/>
          <w:sz w:val="28"/>
          <w:szCs w:val="28"/>
          <w:lang w:val="en-US" w:eastAsia="zh-CN"/>
        </w:rPr>
        <w:t>空气质量</w:t>
      </w:r>
      <w:r>
        <w:rPr>
          <w:rFonts w:hint="eastAsia" w:ascii="宋体" w:hAnsi="宋体" w:eastAsia="宋体" w:cs="Times New Roman"/>
          <w:bCs/>
          <w:color w:val="000000"/>
          <w:sz w:val="28"/>
          <w:szCs w:val="28"/>
          <w:lang w:val="en-US" w:eastAsia="zh-CN"/>
        </w:rPr>
        <w:t>检测</w:t>
      </w:r>
      <w:r>
        <w:rPr>
          <w:rFonts w:hint="eastAsia" w:ascii="宋体" w:hAnsi="宋体"/>
          <w:bCs/>
          <w:color w:val="000000"/>
          <w:sz w:val="28"/>
          <w:szCs w:val="28"/>
        </w:rPr>
        <w:t>的资格证明材料</w:t>
      </w:r>
      <w:r>
        <w:rPr>
          <w:rFonts w:hint="eastAsia" w:ascii="宋体" w:hAnsi="宋体"/>
          <w:bCs/>
          <w:color w:val="000000"/>
          <w:sz w:val="28"/>
          <w:szCs w:val="28"/>
          <w:lang w:val="en-US" w:eastAsia="zh-CN"/>
        </w:rPr>
        <w:t>；</w:t>
      </w:r>
    </w:p>
    <w:p>
      <w:pPr>
        <w:keepNext w:val="0"/>
        <w:keepLines w:val="0"/>
        <w:pageBreakBefore w:val="0"/>
        <w:kinsoku/>
        <w:wordWrap/>
        <w:overflowPunct/>
        <w:topLinePunct w:val="0"/>
        <w:bidi w:val="0"/>
        <w:snapToGrid/>
        <w:spacing w:line="40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八、评标标准</w:t>
      </w:r>
    </w:p>
    <w:p>
      <w:pPr>
        <w:keepNext w:val="0"/>
        <w:keepLines w:val="0"/>
        <w:pageBreakBefore w:val="0"/>
        <w:kinsoku/>
        <w:wordWrap/>
        <w:overflowPunct/>
        <w:topLinePunct w:val="0"/>
        <w:bidi w:val="0"/>
        <w:snapToGrid/>
        <w:spacing w:line="400" w:lineRule="exact"/>
        <w:ind w:firstLine="560" w:firstLineChars="200"/>
        <w:textAlignment w:val="auto"/>
        <w:rPr>
          <w:rFonts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val="en-US" w:eastAsia="zh-CN"/>
        </w:rPr>
        <w:t>.</w:t>
      </w:r>
      <w:r>
        <w:rPr>
          <w:rFonts w:hint="eastAsia" w:ascii="宋体" w:hAnsi="宋体" w:cs="宋体"/>
          <w:color w:val="000000"/>
          <w:sz w:val="28"/>
          <w:szCs w:val="28"/>
        </w:rPr>
        <w:t>磋商小组由采购人或委托具有相应专业的评审专家3人组成；</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2</w:t>
      </w:r>
      <w:r>
        <w:rPr>
          <w:rFonts w:hint="eastAsia" w:ascii="宋体" w:hAnsi="宋体" w:cs="宋体"/>
          <w:color w:val="000000"/>
          <w:sz w:val="28"/>
          <w:szCs w:val="28"/>
          <w:lang w:val="en-US" w:eastAsia="zh-CN"/>
        </w:rPr>
        <w:t>.</w:t>
      </w:r>
      <w:r>
        <w:rPr>
          <w:rFonts w:hint="eastAsia" w:ascii="宋体" w:hAnsi="宋体" w:cs="宋体"/>
          <w:color w:val="000000"/>
          <w:sz w:val="28"/>
          <w:szCs w:val="28"/>
        </w:rPr>
        <w:t>首先是资格审查，是针对供应商的类似经验等采用的强制性标准法。只有完全满足资格审查各项强制性标准的供应商才能进入下一个阶段的评审。</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kinsoku/>
        <w:wordWrap/>
        <w:overflowPunct/>
        <w:topLinePunct w:val="0"/>
        <w:bidi w:val="0"/>
        <w:snapToGrid/>
        <w:spacing w:line="400" w:lineRule="exact"/>
        <w:ind w:firstLine="562" w:firstLineChars="200"/>
        <w:textAlignment w:val="auto"/>
        <w:rPr>
          <w:rFonts w:hint="eastAsia" w:ascii="宋体" w:hAnsi="宋体" w:cs="宋体"/>
          <w:b/>
          <w:bCs/>
          <w:color w:val="000000"/>
          <w:sz w:val="28"/>
          <w:szCs w:val="28"/>
        </w:rPr>
      </w:pPr>
      <w:r>
        <w:rPr>
          <w:rFonts w:hint="eastAsia" w:ascii="宋体" w:hAnsi="宋体" w:cs="宋体"/>
          <w:b/>
          <w:bCs/>
          <w:color w:val="000000"/>
          <w:sz w:val="28"/>
          <w:szCs w:val="28"/>
        </w:rPr>
        <w:t>九、中标通知书的发放与合同签订</w:t>
      </w:r>
    </w:p>
    <w:p>
      <w:pPr>
        <w:keepNext w:val="0"/>
        <w:keepLines w:val="0"/>
        <w:pageBreakBefore w:val="0"/>
        <w:kinsoku/>
        <w:wordWrap/>
        <w:overflowPunct/>
        <w:topLinePunct w:val="0"/>
        <w:bidi w:val="0"/>
        <w:snapToGrid/>
        <w:spacing w:line="40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评标结果确定后，采购人在</w:t>
      </w:r>
      <w:r>
        <w:rPr>
          <w:rFonts w:hint="eastAsia" w:ascii="宋体" w:hAnsi="宋体" w:cs="宋体"/>
          <w:color w:val="000000"/>
          <w:sz w:val="28"/>
          <w:szCs w:val="28"/>
          <w:lang w:eastAsia="zh-CN"/>
        </w:rPr>
        <w:t>三台县人民医院官方</w:t>
      </w:r>
      <w:r>
        <w:rPr>
          <w:rFonts w:hint="eastAsia" w:ascii="宋体" w:hAnsi="宋体" w:cs="宋体"/>
          <w:color w:val="000000"/>
          <w:sz w:val="28"/>
          <w:szCs w:val="28"/>
        </w:rPr>
        <w:t>网站进行公示，公示结束后，采购人与排名第一的成交供应商签订采购合同。</w:t>
      </w:r>
    </w:p>
    <w:p>
      <w:pPr>
        <w:spacing w:after="240"/>
        <w:jc w:val="center"/>
        <w:rPr>
          <w:rFonts w:hint="eastAsia" w:ascii="宋体" w:hAnsi="宋体"/>
          <w:b/>
          <w:color w:val="000000"/>
          <w:sz w:val="36"/>
          <w:szCs w:val="36"/>
        </w:rPr>
      </w:pPr>
    </w:p>
    <w:p>
      <w:pPr>
        <w:ind w:firstLine="2380" w:firstLineChars="850"/>
        <w:rPr>
          <w:rFonts w:hint="eastAsia" w:ascii="宋体" w:hAnsi="宋体"/>
          <w:color w:val="000000"/>
          <w:sz w:val="28"/>
          <w:szCs w:val="28"/>
        </w:rPr>
      </w:pPr>
    </w:p>
    <w:p>
      <w:pPr>
        <w:ind w:firstLine="2380" w:firstLineChars="850"/>
        <w:rPr>
          <w:rFonts w:ascii="宋体" w:hAnsi="宋体"/>
          <w:color w:val="000000"/>
          <w:sz w:val="28"/>
          <w:szCs w:val="28"/>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pStyle w:val="6"/>
        <w:ind w:left="0" w:leftChars="0" w:firstLine="0" w:firstLineChars="0"/>
        <w:rPr>
          <w:rFonts w:hint="eastAsia" w:ascii="宋体" w:hAnsi="宋体"/>
          <w:color w:val="000000"/>
        </w:rPr>
      </w:pPr>
    </w:p>
    <w:p>
      <w:pPr>
        <w:rPr>
          <w:rFonts w:hint="eastAsia" w:ascii="宋体" w:hAnsi="宋体"/>
          <w:color w:val="000000"/>
        </w:rPr>
      </w:pPr>
    </w:p>
    <w:p>
      <w:pPr>
        <w:rPr>
          <w:rFonts w:hint="eastAsia" w:ascii="宋体" w:hAnsi="宋体"/>
          <w:b/>
          <w:color w:val="000000"/>
          <w:sz w:val="24"/>
        </w:rPr>
      </w:pPr>
      <w:r>
        <w:rPr>
          <w:rFonts w:hint="eastAsia" w:ascii="宋体" w:hAnsi="宋体"/>
          <w:b/>
          <w:color w:val="000000"/>
          <w:sz w:val="24"/>
        </w:rPr>
        <w:br w:type="page"/>
      </w:r>
    </w:p>
    <w:p>
      <w:pPr>
        <w:spacing w:line="360" w:lineRule="auto"/>
        <w:rPr>
          <w:rFonts w:hint="eastAsia" w:ascii="宋体" w:hAnsi="宋体"/>
          <w:b/>
          <w:color w:val="000000"/>
          <w:sz w:val="24"/>
        </w:rPr>
      </w:pPr>
      <w:r>
        <w:rPr>
          <w:rFonts w:hint="eastAsia" w:ascii="宋体" w:hAnsi="宋体"/>
          <w:b/>
          <w:color w:val="000000"/>
          <w:sz w:val="24"/>
        </w:rPr>
        <w:t>附件1：磋商文件格式</w:t>
      </w:r>
    </w:p>
    <w:p>
      <w:pPr>
        <w:pStyle w:val="6"/>
        <w:rPr>
          <w:rFonts w:hint="eastAsia" w:ascii="宋体" w:hAnsi="宋体"/>
          <w:color w:val="000000"/>
        </w:rPr>
      </w:pPr>
    </w:p>
    <w:p>
      <w:pPr>
        <w:rPr>
          <w:rFonts w:hint="eastAsia" w:ascii="宋体" w:hAnsi="宋体"/>
          <w:color w:val="000000"/>
        </w:rPr>
      </w:pPr>
    </w:p>
    <w:p>
      <w:pPr>
        <w:pStyle w:val="6"/>
        <w:rPr>
          <w:rFonts w:hint="eastAsia" w:ascii="宋体" w:hAnsi="宋体"/>
          <w:color w:val="000000"/>
        </w:rPr>
      </w:pPr>
    </w:p>
    <w:p>
      <w:pPr>
        <w:rPr>
          <w:rFonts w:hint="eastAsia" w:ascii="宋体" w:hAnsi="宋体"/>
          <w:color w:val="000000"/>
        </w:rPr>
      </w:pPr>
    </w:p>
    <w:p>
      <w:pPr>
        <w:pStyle w:val="5"/>
        <w:spacing w:before="0" w:after="0" w:line="360" w:lineRule="auto"/>
        <w:jc w:val="center"/>
        <w:rPr>
          <w:rFonts w:hint="eastAsia" w:ascii="宋体" w:hAnsi="宋体" w:cs="宋体"/>
          <w:b w:val="0"/>
          <w:color w:val="000000"/>
          <w:sz w:val="44"/>
          <w:szCs w:val="44"/>
        </w:rPr>
      </w:pPr>
      <w:r>
        <w:rPr>
          <w:rFonts w:hint="eastAsia" w:ascii="宋体" w:hAnsi="宋体" w:cs="宋体"/>
          <w:b w:val="0"/>
          <w:color w:val="000000"/>
          <w:sz w:val="44"/>
          <w:szCs w:val="44"/>
        </w:rPr>
        <w:t>封面格式：</w:t>
      </w:r>
    </w:p>
    <w:p>
      <w:pPr>
        <w:rPr>
          <w:rFonts w:hint="eastAsia" w:ascii="宋体" w:hAnsi="宋体"/>
          <w:color w:val="000000"/>
        </w:rPr>
      </w:pPr>
    </w:p>
    <w:p>
      <w:pPr>
        <w:pStyle w:val="6"/>
        <w:jc w:val="right"/>
        <w:rPr>
          <w:rFonts w:hint="eastAsia"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hint="eastAsia" w:ascii="宋体" w:hAnsi="宋体"/>
          <w:color w:val="000000"/>
        </w:rPr>
      </w:pPr>
    </w:p>
    <w:p>
      <w:pPr>
        <w:pStyle w:val="6"/>
        <w:rPr>
          <w:rFonts w:hint="eastAsia" w:ascii="宋体" w:hAnsi="宋体"/>
          <w:color w:val="000000"/>
        </w:rPr>
      </w:pPr>
    </w:p>
    <w:p>
      <w:pPr>
        <w:rPr>
          <w:rFonts w:hint="eastAsia" w:ascii="宋体" w:hAnsi="宋体"/>
          <w:color w:val="000000"/>
        </w:rPr>
      </w:pPr>
    </w:p>
    <w:p>
      <w:pPr>
        <w:pStyle w:val="6"/>
        <w:rPr>
          <w:rFonts w:hint="eastAsia" w:ascii="宋体" w:hAnsi="宋体"/>
          <w:color w:val="000000"/>
        </w:rPr>
      </w:pPr>
    </w:p>
    <w:p>
      <w:pPr>
        <w:rPr>
          <w:rFonts w:hint="eastAsia" w:ascii="宋体" w:hAnsi="宋体"/>
          <w:color w:val="000000"/>
        </w:rPr>
      </w:pPr>
    </w:p>
    <w:p>
      <w:pPr>
        <w:pStyle w:val="6"/>
        <w:rPr>
          <w:rFonts w:hint="eastAsia" w:ascii="宋体" w:hAnsi="宋体"/>
          <w:color w:val="000000"/>
        </w:rPr>
      </w:pPr>
    </w:p>
    <w:p>
      <w:pPr>
        <w:jc w:val="center"/>
        <w:rPr>
          <w:rFonts w:hint="eastAsia" w:ascii="宋体" w:hAnsi="宋体" w:cs="宋体"/>
          <w:b/>
          <w:bCs/>
          <w:color w:val="000000"/>
          <w:sz w:val="48"/>
        </w:rPr>
      </w:pPr>
      <w:r>
        <w:rPr>
          <w:rFonts w:hint="eastAsia" w:ascii="宋体" w:hAnsi="宋体" w:cs="宋体"/>
          <w:b/>
          <w:bCs/>
          <w:color w:val="000000"/>
          <w:sz w:val="48"/>
        </w:rPr>
        <w:t>响应文件</w:t>
      </w:r>
    </w:p>
    <w:p>
      <w:pPr>
        <w:pStyle w:val="6"/>
        <w:rPr>
          <w:rFonts w:hint="eastAsia" w:ascii="宋体" w:hAnsi="宋体"/>
          <w:color w:val="000000"/>
        </w:rPr>
      </w:pPr>
    </w:p>
    <w:p>
      <w:pPr>
        <w:rPr>
          <w:rFonts w:hint="eastAsia" w:ascii="宋体" w:hAnsi="宋体"/>
          <w:color w:val="000000"/>
        </w:rPr>
      </w:pPr>
    </w:p>
    <w:p>
      <w:pPr>
        <w:pStyle w:val="6"/>
        <w:rPr>
          <w:rFonts w:hint="eastAsia" w:ascii="宋体" w:hAnsi="宋体"/>
          <w:color w:val="000000"/>
        </w:rPr>
      </w:pPr>
    </w:p>
    <w:p>
      <w:pPr>
        <w:rPr>
          <w:rFonts w:hint="eastAsia" w:ascii="宋体" w:hAnsi="宋体"/>
          <w:color w:val="000000"/>
        </w:rPr>
      </w:pPr>
    </w:p>
    <w:p>
      <w:pPr>
        <w:pStyle w:val="6"/>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hint="eastAsia"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hint="eastAsia" w:ascii="宋体" w:hAnsi="宋体" w:cs="宋体"/>
          <w:b/>
          <w:bCs/>
          <w:color w:val="000000"/>
          <w:sz w:val="48"/>
        </w:rPr>
      </w:pPr>
    </w:p>
    <w:p>
      <w:pPr>
        <w:spacing w:line="360" w:lineRule="auto"/>
        <w:rPr>
          <w:rFonts w:hint="eastAsia" w:ascii="宋体" w:hAnsi="宋体" w:cs="宋体"/>
          <w:color w:val="000000"/>
          <w:sz w:val="48"/>
        </w:rPr>
      </w:pPr>
    </w:p>
    <w:p>
      <w:pPr>
        <w:spacing w:line="360" w:lineRule="auto"/>
        <w:rPr>
          <w:rFonts w:hint="eastAsia"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期：年  月  日</w:t>
      </w: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pStyle w:val="13"/>
        <w:shd w:val="clear" w:color="auto" w:fill="FFFFFF"/>
        <w:spacing w:before="0" w:beforeAutospacing="0" w:after="0" w:afterAutospacing="0" w:line="480" w:lineRule="exact"/>
        <w:ind w:left="-420" w:firstLine="635"/>
        <w:rPr>
          <w:rFonts w:hint="eastAsia" w:cs="Times New Roman"/>
          <w:bCs/>
          <w:color w:val="000000"/>
          <w:sz w:val="28"/>
          <w:szCs w:val="28"/>
        </w:rPr>
      </w:pPr>
      <w:r>
        <w:rPr>
          <w:rFonts w:hint="eastAsia"/>
          <w:color w:val="000000"/>
          <w:sz w:val="28"/>
          <w:szCs w:val="28"/>
        </w:rPr>
        <w:t>1</w:t>
      </w:r>
      <w:r>
        <w:rPr>
          <w:rFonts w:hint="eastAsia"/>
          <w:color w:val="000000"/>
          <w:sz w:val="28"/>
          <w:szCs w:val="28"/>
          <w:lang w:val="en-US" w:eastAsia="zh-CN"/>
        </w:rPr>
        <w:t>.</w:t>
      </w:r>
      <w:r>
        <w:rPr>
          <w:rFonts w:hint="eastAsia"/>
          <w:color w:val="000000"/>
          <w:sz w:val="28"/>
          <w:szCs w:val="28"/>
        </w:rPr>
        <w:t>我公司全面研究了</w:t>
      </w:r>
      <w:r>
        <w:rPr>
          <w:rFonts w:hint="eastAsia" w:ascii="宋体" w:hAnsi="宋体" w:cs="Times New Roman"/>
          <w:b w:val="0"/>
          <w:bCs w:val="0"/>
          <w:color w:val="000000"/>
          <w:sz w:val="28"/>
          <w:szCs w:val="28"/>
          <w:u w:val="single"/>
          <w:lang w:val="en-US" w:eastAsia="zh-CN"/>
        </w:rPr>
        <w:t>三台县应急医院扩建项目空气质量检测</w:t>
      </w:r>
      <w:r>
        <w:rPr>
          <w:rFonts w:hint="eastAsia"/>
          <w:color w:val="000000"/>
          <w:sz w:val="28"/>
          <w:szCs w:val="28"/>
        </w:rPr>
        <w:t>的</w:t>
      </w:r>
      <w:r>
        <w:rPr>
          <w:rFonts w:hint="eastAsia"/>
          <w:color w:val="000000"/>
          <w:sz w:val="28"/>
          <w:szCs w:val="28"/>
          <w:lang w:val="en-US" w:eastAsia="zh-CN"/>
        </w:rPr>
        <w:t>院内</w:t>
      </w:r>
      <w:r>
        <w:rPr>
          <w:rFonts w:hint="eastAsia"/>
          <w:color w:val="000000"/>
          <w:sz w:val="28"/>
          <w:szCs w:val="28"/>
        </w:rPr>
        <w:t>竞争性磋商文件及相关资料，我们将遵照竞争性磋商文件的要求承担相应的全部工作。</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2</w:t>
      </w:r>
      <w:r>
        <w:rPr>
          <w:rFonts w:hint="eastAsia" w:ascii="宋体" w:hAnsi="宋体" w:cs="宋体"/>
          <w:color w:val="000000"/>
          <w:sz w:val="28"/>
          <w:szCs w:val="28"/>
          <w:lang w:val="en-US" w:eastAsia="zh-CN"/>
        </w:rPr>
        <w:t>.</w:t>
      </w:r>
      <w:r>
        <w:rPr>
          <w:rFonts w:hint="eastAsia" w:ascii="宋体" w:hAnsi="宋体" w:cs="宋体"/>
          <w:color w:val="000000"/>
          <w:sz w:val="28"/>
          <w:szCs w:val="28"/>
        </w:rPr>
        <w:t>我们完全同意供应商选择中标单位的办法，并同意自行承担为竞争性磋商所发生的一切费用。</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3</w:t>
      </w:r>
      <w:r>
        <w:rPr>
          <w:rFonts w:hint="eastAsia" w:ascii="宋体" w:hAnsi="宋体" w:cs="宋体"/>
          <w:color w:val="000000"/>
          <w:sz w:val="28"/>
          <w:szCs w:val="28"/>
          <w:lang w:val="en-US" w:eastAsia="zh-CN"/>
        </w:rPr>
        <w:t>.</w:t>
      </w:r>
      <w:r>
        <w:rPr>
          <w:rFonts w:hint="eastAsia" w:ascii="宋体" w:hAnsi="宋体" w:cs="宋体"/>
          <w:color w:val="000000"/>
          <w:sz w:val="28"/>
          <w:szCs w:val="28"/>
        </w:rPr>
        <w:t>我们严格遵守本投标报价函的各项承诺。投标报价函始终将对我方具有约束力，并随时接受中标。</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4</w:t>
      </w:r>
      <w:r>
        <w:rPr>
          <w:rFonts w:hint="eastAsia" w:ascii="宋体" w:hAnsi="宋体" w:cs="宋体"/>
          <w:color w:val="000000"/>
          <w:sz w:val="28"/>
          <w:szCs w:val="28"/>
          <w:lang w:val="en-US" w:eastAsia="zh-CN"/>
        </w:rPr>
        <w:t>.</w:t>
      </w:r>
      <w:r>
        <w:rPr>
          <w:rFonts w:hint="eastAsia" w:ascii="宋体" w:hAnsi="宋体" w:cs="宋体"/>
          <w:color w:val="000000"/>
          <w:sz w:val="28"/>
          <w:szCs w:val="28"/>
        </w:rPr>
        <w:t>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5</w:t>
      </w:r>
      <w:bookmarkStart w:id="1" w:name="OLE_LINK1"/>
      <w:bookmarkStart w:id="2" w:name="OLE_LINK2"/>
      <w:r>
        <w:rPr>
          <w:rFonts w:hint="eastAsia" w:ascii="宋体" w:hAnsi="宋体" w:cs="宋体"/>
          <w:color w:val="000000"/>
          <w:sz w:val="28"/>
          <w:szCs w:val="28"/>
          <w:lang w:val="en-US" w:eastAsia="zh-CN"/>
        </w:rPr>
        <w:t>.</w:t>
      </w:r>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color w:val="000000"/>
          <w:sz w:val="28"/>
          <w:szCs w:val="28"/>
        </w:rPr>
        <w:t>该报价包含</w:t>
      </w:r>
      <w:bookmarkEnd w:id="1"/>
      <w:bookmarkEnd w:id="2"/>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hint="eastAsia"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hint="eastAsia" w:ascii="宋体" w:hAnsi="宋体"/>
          <w:color w:val="000000"/>
          <w:sz w:val="24"/>
        </w:rPr>
      </w:pP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2520" w:firstLineChars="900"/>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 xml:space="preserve">               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hint="eastAsia" w:ascii="宋体" w:hAnsi="宋体"/>
          <w:b/>
          <w:color w:val="000000"/>
          <w:sz w:val="28"/>
          <w:szCs w:val="28"/>
        </w:rPr>
      </w:pPr>
    </w:p>
    <w:p>
      <w:pPr>
        <w:pStyle w:val="6"/>
        <w:rPr>
          <w:rFonts w:hint="eastAsia"/>
          <w:color w:val="000000"/>
        </w:rPr>
      </w:pPr>
    </w:p>
    <w:p>
      <w:pPr>
        <w:pStyle w:val="6"/>
        <w:rPr>
          <w:rFonts w:hint="eastAsia" w:ascii="宋体" w:hAnsi="宋体"/>
          <w:color w:val="000000"/>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rPr>
          <w:rFonts w:ascii="宋体" w:hAnsi="宋体"/>
          <w:b/>
          <w:color w:val="000000"/>
          <w:sz w:val="24"/>
        </w:rPr>
      </w:pPr>
    </w:p>
    <w:p>
      <w:pPr>
        <w:pStyle w:val="6"/>
        <w:rPr>
          <w:rFonts w:ascii="宋体" w:hAnsi="宋体"/>
          <w:b/>
          <w:color w:val="000000"/>
          <w:sz w:val="24"/>
        </w:rPr>
      </w:pPr>
    </w:p>
    <w:p>
      <w:pPr>
        <w:jc w:val="center"/>
        <w:rPr>
          <w:rFonts w:hint="eastAsia" w:ascii="宋体" w:hAnsi="宋体"/>
          <w:b/>
          <w:color w:val="000000"/>
          <w:sz w:val="32"/>
          <w:szCs w:val="32"/>
        </w:rPr>
      </w:pPr>
    </w:p>
    <w:p>
      <w:pPr>
        <w:jc w:val="center"/>
        <w:rPr>
          <w:rFonts w:hint="eastAsia" w:ascii="宋体" w:hAnsi="宋体"/>
          <w:b/>
          <w:color w:val="000000"/>
          <w:sz w:val="32"/>
          <w:szCs w:val="32"/>
        </w:rPr>
      </w:pPr>
      <w:r>
        <w:rPr>
          <w:rFonts w:hint="eastAsia" w:ascii="宋体" w:hAnsi="宋体"/>
          <w:b/>
          <w:color w:val="000000"/>
          <w:sz w:val="32"/>
          <w:szCs w:val="32"/>
        </w:rPr>
        <w:t>具有健全的财务会计制度承诺函</w:t>
      </w:r>
    </w:p>
    <w:p>
      <w:pPr>
        <w:pStyle w:val="6"/>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ascii="宋体" w:hAnsi="宋体"/>
          <w:color w:val="000000"/>
        </w:rPr>
      </w:pPr>
    </w:p>
    <w:p>
      <w:pPr>
        <w:pStyle w:val="6"/>
        <w:rPr>
          <w:rFonts w:ascii="宋体" w:hAnsi="宋体"/>
          <w:color w:val="000000"/>
        </w:rPr>
      </w:pPr>
    </w:p>
    <w:p>
      <w:pPr>
        <w:rPr>
          <w:rFonts w:hint="eastAsia" w:ascii="宋体" w:hAnsi="宋体"/>
          <w:color w:val="000000"/>
        </w:rPr>
      </w:pPr>
    </w:p>
    <w:p>
      <w:pPr>
        <w:pStyle w:val="6"/>
        <w:rPr>
          <w:rFonts w:hint="eastAsia"/>
          <w:color w:val="000000"/>
        </w:rPr>
      </w:pPr>
    </w:p>
    <w:p>
      <w:pPr>
        <w:rPr>
          <w:color w:val="000000"/>
        </w:rPr>
      </w:pPr>
    </w:p>
    <w:p>
      <w:pPr>
        <w:pStyle w:val="6"/>
        <w:rPr>
          <w:rFonts w:ascii="宋体" w:hAnsi="宋体"/>
          <w:color w:val="000000"/>
        </w:rPr>
      </w:pPr>
    </w:p>
    <w:p>
      <w:pPr>
        <w:rPr>
          <w:rFonts w:ascii="宋体" w:hAnsi="宋体"/>
          <w:color w:val="000000"/>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8"/>
        <w:spacing w:line="500" w:lineRule="exact"/>
        <w:ind w:left="0" w:leftChars="0"/>
        <w:jc w:val="center"/>
        <w:rPr>
          <w:rFonts w:ascii="宋体" w:hAnsi="宋体"/>
          <w:b/>
          <w:color w:val="000000"/>
          <w:sz w:val="32"/>
          <w:szCs w:val="32"/>
        </w:rPr>
      </w:pPr>
      <w:r>
        <w:rPr>
          <w:rFonts w:ascii="宋体" w:hAnsi="宋体"/>
          <w:b/>
          <w:color w:val="000000"/>
          <w:sz w:val="32"/>
          <w:szCs w:val="32"/>
        </w:rPr>
        <w:t>没有重大违法记录的书面声明</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pPr>
        <w:snapToGrid w:val="0"/>
        <w:spacing w:line="400" w:lineRule="exact"/>
        <w:jc w:val="center"/>
        <w:rPr>
          <w:rFonts w:hint="eastAsia" w:ascii="宋体" w:hAnsi="宋体"/>
          <w:b/>
          <w:color w:val="000000"/>
          <w:sz w:val="24"/>
        </w:rPr>
      </w:pPr>
      <w:r>
        <w:rPr>
          <w:rFonts w:hint="eastAsia" w:ascii="宋体" w:hAnsi="宋体"/>
          <w:b/>
          <w:color w:val="000000"/>
          <w:sz w:val="24"/>
        </w:rPr>
        <w:t xml:space="preserve">  </w:t>
      </w:r>
    </w:p>
    <w:p>
      <w:pPr>
        <w:pStyle w:val="6"/>
        <w:rPr>
          <w:rFonts w:hint="eastAsia" w:ascii="宋体" w:hAnsi="宋体"/>
          <w:b/>
          <w:color w:val="000000"/>
          <w:sz w:val="24"/>
        </w:rPr>
      </w:pPr>
    </w:p>
    <w:p>
      <w:pPr>
        <w:rPr>
          <w:rFonts w:hint="eastAsia" w:ascii="宋体" w:hAnsi="宋体"/>
          <w:color w:val="000000"/>
        </w:rPr>
      </w:pPr>
    </w:p>
    <w:p>
      <w:pPr>
        <w:snapToGrid w:val="0"/>
        <w:spacing w:line="400" w:lineRule="exact"/>
        <w:jc w:val="center"/>
        <w:rPr>
          <w:rFonts w:hint="eastAsia" w:ascii="宋体" w:hAnsi="宋体"/>
          <w:b/>
          <w:color w:val="000000"/>
          <w:sz w:val="28"/>
          <w:szCs w:val="28"/>
        </w:rPr>
      </w:pPr>
    </w:p>
    <w:p>
      <w:pPr>
        <w:pStyle w:val="6"/>
        <w:rPr>
          <w:rFonts w:hint="eastAsia" w:ascii="宋体" w:hAnsi="宋体"/>
          <w:b/>
          <w:color w:val="000000"/>
          <w:sz w:val="28"/>
          <w:szCs w:val="28"/>
        </w:rPr>
      </w:pPr>
    </w:p>
    <w:p>
      <w:pPr>
        <w:rPr>
          <w:rFonts w:hint="eastAsia"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8"/>
        <w:spacing w:line="500" w:lineRule="exact"/>
        <w:ind w:left="0" w:leftChars="0" w:firstLine="560" w:firstLineChars="200"/>
        <w:rPr>
          <w:rFonts w:hint="eastAsia" w:ascii="宋体" w:hAnsi="宋体"/>
          <w:b/>
          <w:color w:val="000000"/>
          <w:sz w:val="32"/>
          <w:szCs w:val="32"/>
        </w:rPr>
      </w:pPr>
      <w:r>
        <w:rPr>
          <w:rFonts w:hint="eastAsia" w:ascii="宋体" w:hAnsi="宋体"/>
          <w:color w:val="000000"/>
          <w:sz w:val="28"/>
          <w:szCs w:val="28"/>
        </w:rPr>
        <w:t>日  期：      年     月   日</w:t>
      </w: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pStyle w:val="8"/>
        <w:spacing w:line="500" w:lineRule="exact"/>
        <w:ind w:left="0" w:leftChars="0"/>
        <w:jc w:val="center"/>
        <w:rPr>
          <w:rFonts w:hint="eastAsia" w:ascii="宋体" w:hAnsi="宋体"/>
          <w:b/>
          <w:color w:val="000000"/>
          <w:sz w:val="32"/>
          <w:szCs w:val="32"/>
        </w:rPr>
      </w:pPr>
    </w:p>
    <w:p>
      <w:pPr>
        <w:jc w:val="center"/>
        <w:rPr>
          <w:rFonts w:hint="eastAsia" w:ascii="宋体" w:hAnsi="宋体"/>
          <w:b/>
          <w:color w:val="000000"/>
          <w:sz w:val="32"/>
          <w:szCs w:val="30"/>
        </w:rPr>
      </w:pPr>
    </w:p>
    <w:p>
      <w:pPr>
        <w:pStyle w:val="8"/>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hint="eastAsia" w:ascii="宋体" w:hAnsi="宋体"/>
          <w:color w:val="000000"/>
          <w:sz w:val="28"/>
        </w:rPr>
      </w:pPr>
    </w:p>
    <w:p>
      <w:pPr>
        <w:spacing w:line="480" w:lineRule="auto"/>
        <w:ind w:firstLine="612"/>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hint="eastAsia"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both"/>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jc w:val="both"/>
        <w:rPr>
          <w:rFonts w:hint="eastAsia"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4"/>
          <w:u w:val="single"/>
        </w:rPr>
      </w:pPr>
    </w:p>
    <w:p>
      <w:pPr>
        <w:pStyle w:val="8"/>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8"/>
        <w:spacing w:line="500" w:lineRule="exact"/>
        <w:ind w:left="0" w:leftChars="0"/>
        <w:jc w:val="center"/>
        <w:rPr>
          <w:rFonts w:hint="eastAsia" w:ascii="宋体" w:hAnsi="宋体"/>
          <w:b/>
          <w:color w:val="000000"/>
          <w:sz w:val="32"/>
          <w:szCs w:val="32"/>
        </w:rPr>
      </w:pPr>
    </w:p>
    <w:p>
      <w:pPr>
        <w:spacing w:line="480" w:lineRule="auto"/>
        <w:ind w:firstLine="562" w:firstLineChars="201"/>
        <w:rPr>
          <w:rFonts w:hint="eastAsia"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hint="eastAsia" w:ascii="宋体" w:hAnsi="宋体"/>
          <w:color w:val="000000"/>
          <w:sz w:val="28"/>
          <w:szCs w:val="28"/>
        </w:rPr>
      </w:pPr>
    </w:p>
    <w:p>
      <w:pPr>
        <w:spacing w:line="480" w:lineRule="auto"/>
        <w:ind w:firstLine="560" w:firstLineChars="200"/>
        <w:rPr>
          <w:rFonts w:hint="eastAsia" w:ascii="宋体" w:hAnsi="宋体"/>
          <w:color w:val="000000"/>
          <w:sz w:val="28"/>
          <w:szCs w:val="28"/>
        </w:rPr>
      </w:pPr>
    </w:p>
    <w:p>
      <w:pPr>
        <w:spacing w:line="360" w:lineRule="auto"/>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rPr>
          <w:rFonts w:hint="eastAsia"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hint="eastAsia" w:ascii="宋体" w:hAnsi="宋体" w:cs="宋体"/>
          <w:bCs/>
          <w:color w:val="000000"/>
          <w:kern w:val="0"/>
          <w:sz w:val="30"/>
          <w:szCs w:val="30"/>
        </w:rPr>
      </w:pPr>
    </w:p>
    <w:p>
      <w:pPr>
        <w:widowControl/>
        <w:spacing w:line="330" w:lineRule="atLeast"/>
        <w:jc w:val="center"/>
        <w:rPr>
          <w:rFonts w:hint="eastAsia" w:ascii="宋体" w:hAnsi="宋体" w:cs="宋体"/>
          <w:bCs/>
          <w:color w:val="000000"/>
          <w:kern w:val="0"/>
          <w:sz w:val="30"/>
          <w:szCs w:val="30"/>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t>附件2：竞争性磋商评分表</w:t>
      </w:r>
    </w:p>
    <w:bookmarkEnd w:id="3"/>
    <w:tbl>
      <w:tblPr>
        <w:tblStyle w:val="10"/>
        <w:tblW w:w="988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995"/>
        <w:gridCol w:w="475"/>
        <w:gridCol w:w="675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88" w:type="dxa"/>
            <w:noWrap w:val="0"/>
            <w:vAlign w:val="center"/>
          </w:tcPr>
          <w:p>
            <w:pPr>
              <w:keepNext w:val="0"/>
              <w:keepLines w:val="0"/>
              <w:pageBreakBefore w:val="0"/>
              <w:kinsoku/>
              <w:overflowPunct/>
              <w:topLinePunct w:val="0"/>
              <w:autoSpaceDE w:val="0"/>
              <w:autoSpaceDN w:val="0"/>
              <w:bidi w:val="0"/>
              <w:adjustRightInd w:val="0"/>
              <w:spacing w:line="320" w:lineRule="exact"/>
              <w:jc w:val="center"/>
              <w:textAlignment w:val="auto"/>
              <w:rPr>
                <w:rFonts w:hint="eastAsia" w:ascii="宋体" w:hAnsi="宋体"/>
                <w:b/>
                <w:bCs/>
                <w:color w:val="000000"/>
                <w:sz w:val="24"/>
              </w:rPr>
            </w:pPr>
            <w:r>
              <w:rPr>
                <w:rFonts w:hint="eastAsia" w:ascii="宋体" w:hAnsi="宋体" w:eastAsia="宋体" w:cs="Times New Roman"/>
                <w:b/>
                <w:bCs/>
                <w:color w:val="000000"/>
                <w:sz w:val="24"/>
                <w:lang w:eastAsia="zh-CN"/>
              </w:rPr>
              <w:t>序号</w:t>
            </w:r>
          </w:p>
        </w:tc>
        <w:tc>
          <w:tcPr>
            <w:tcW w:w="995" w:type="dxa"/>
            <w:noWrap w:val="0"/>
            <w:vAlign w:val="center"/>
          </w:tcPr>
          <w:p>
            <w:pPr>
              <w:keepNext w:val="0"/>
              <w:keepLines w:val="0"/>
              <w:pageBreakBefore w:val="0"/>
              <w:kinsoku/>
              <w:overflowPunct/>
              <w:topLinePunct w:val="0"/>
              <w:autoSpaceDE w:val="0"/>
              <w:autoSpaceDN w:val="0"/>
              <w:bidi w:val="0"/>
              <w:adjustRightInd w:val="0"/>
              <w:spacing w:line="320" w:lineRule="exact"/>
              <w:jc w:val="center"/>
              <w:textAlignment w:val="auto"/>
              <w:rPr>
                <w:rFonts w:hint="eastAsia" w:ascii="宋体" w:hAnsi="宋体"/>
                <w:b/>
                <w:bCs/>
                <w:color w:val="000000"/>
                <w:sz w:val="24"/>
              </w:rPr>
            </w:pPr>
            <w:r>
              <w:rPr>
                <w:rFonts w:hint="eastAsia" w:ascii="宋体" w:hAnsi="宋体" w:eastAsia="宋体" w:cs="Times New Roman"/>
                <w:b/>
                <w:bCs/>
                <w:color w:val="000000"/>
                <w:sz w:val="24"/>
                <w:lang w:eastAsia="zh-CN"/>
              </w:rPr>
              <w:t>评分因素及权重</w:t>
            </w:r>
          </w:p>
        </w:tc>
        <w:tc>
          <w:tcPr>
            <w:tcW w:w="475" w:type="dxa"/>
            <w:noWrap w:val="0"/>
            <w:vAlign w:val="center"/>
          </w:tcPr>
          <w:p>
            <w:pPr>
              <w:keepNext w:val="0"/>
              <w:keepLines w:val="0"/>
              <w:pageBreakBefore w:val="0"/>
              <w:kinsoku/>
              <w:overflowPunct/>
              <w:topLinePunct w:val="0"/>
              <w:autoSpaceDE w:val="0"/>
              <w:autoSpaceDN w:val="0"/>
              <w:bidi w:val="0"/>
              <w:adjustRightInd w:val="0"/>
              <w:spacing w:line="320" w:lineRule="exact"/>
              <w:jc w:val="center"/>
              <w:textAlignment w:val="auto"/>
              <w:rPr>
                <w:rFonts w:hint="eastAsia" w:ascii="宋体" w:hAnsi="宋体"/>
                <w:b/>
                <w:bCs/>
                <w:color w:val="000000"/>
                <w:sz w:val="24"/>
              </w:rPr>
            </w:pPr>
            <w:r>
              <w:rPr>
                <w:rFonts w:hint="eastAsia" w:ascii="宋体" w:hAnsi="宋体" w:eastAsia="宋体" w:cs="Times New Roman"/>
                <w:b/>
                <w:bCs/>
                <w:color w:val="000000"/>
                <w:sz w:val="24"/>
                <w:lang w:eastAsia="zh-CN"/>
              </w:rPr>
              <w:t>分值</w:t>
            </w:r>
          </w:p>
        </w:tc>
        <w:tc>
          <w:tcPr>
            <w:tcW w:w="6750" w:type="dxa"/>
            <w:noWrap w:val="0"/>
            <w:vAlign w:val="center"/>
          </w:tcPr>
          <w:p>
            <w:pPr>
              <w:keepNext w:val="0"/>
              <w:keepLines w:val="0"/>
              <w:pageBreakBefore w:val="0"/>
              <w:kinsoku/>
              <w:overflowPunct/>
              <w:topLinePunct w:val="0"/>
              <w:autoSpaceDE w:val="0"/>
              <w:autoSpaceDN w:val="0"/>
              <w:bidi w:val="0"/>
              <w:adjustRightInd w:val="0"/>
              <w:spacing w:line="320" w:lineRule="exact"/>
              <w:jc w:val="center"/>
              <w:textAlignment w:val="auto"/>
              <w:rPr>
                <w:rFonts w:hint="eastAsia" w:ascii="宋体" w:hAnsi="宋体"/>
                <w:b/>
                <w:bCs/>
                <w:color w:val="000000"/>
                <w:sz w:val="24"/>
              </w:rPr>
            </w:pPr>
            <w:r>
              <w:rPr>
                <w:rFonts w:hint="eastAsia" w:ascii="宋体" w:hAnsi="宋体" w:eastAsia="宋体" w:cs="Times New Roman"/>
                <w:b/>
                <w:bCs/>
                <w:color w:val="000000"/>
                <w:sz w:val="24"/>
                <w:lang w:eastAsia="zh-CN"/>
              </w:rPr>
              <w:t>评分标准</w:t>
            </w:r>
          </w:p>
        </w:tc>
        <w:tc>
          <w:tcPr>
            <w:tcW w:w="1280" w:type="dxa"/>
            <w:noWrap w:val="0"/>
            <w:vAlign w:val="center"/>
          </w:tcPr>
          <w:p>
            <w:pPr>
              <w:keepNext w:val="0"/>
              <w:keepLines w:val="0"/>
              <w:pageBreakBefore w:val="0"/>
              <w:kinsoku/>
              <w:overflowPunct/>
              <w:topLinePunct w:val="0"/>
              <w:autoSpaceDE w:val="0"/>
              <w:autoSpaceDN w:val="0"/>
              <w:bidi w:val="0"/>
              <w:adjustRightInd w:val="0"/>
              <w:spacing w:line="320" w:lineRule="exact"/>
              <w:jc w:val="center"/>
              <w:textAlignment w:val="auto"/>
              <w:rPr>
                <w:rFonts w:hint="eastAsia" w:ascii="宋体" w:hAnsi="宋体"/>
                <w:b/>
                <w:bCs/>
                <w:color w:val="000000"/>
                <w:sz w:val="24"/>
              </w:rPr>
            </w:pPr>
            <w:r>
              <w:rPr>
                <w:rFonts w:hint="eastAsia" w:ascii="宋体" w:hAnsi="宋体" w:eastAsia="宋体" w:cs="Times New Roman"/>
                <w:b/>
                <w:bCs/>
                <w:color w:val="000000"/>
                <w:sz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88"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default" w:ascii="宋体" w:hAnsi="宋体" w:cs="宋体"/>
                <w:bCs/>
                <w:color w:val="000000"/>
                <w:sz w:val="21"/>
                <w:szCs w:val="21"/>
                <w:lang w:val="en-US" w:eastAsia="zh-CN"/>
              </w:rPr>
            </w:pPr>
            <w:r>
              <w:rPr>
                <w:rFonts w:hint="eastAsia" w:ascii="宋体" w:hAnsi="宋体" w:cs="宋体"/>
                <w:bCs/>
                <w:color w:val="000000"/>
                <w:sz w:val="21"/>
                <w:szCs w:val="21"/>
                <w:lang w:val="en-US" w:eastAsia="zh-CN"/>
              </w:rPr>
              <w:t>1</w:t>
            </w:r>
          </w:p>
        </w:tc>
        <w:tc>
          <w:tcPr>
            <w:tcW w:w="99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报价</w:t>
            </w:r>
          </w:p>
        </w:tc>
        <w:tc>
          <w:tcPr>
            <w:tcW w:w="47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cs="宋体"/>
                <w:bCs/>
                <w:color w:val="000000"/>
                <w:sz w:val="21"/>
                <w:szCs w:val="21"/>
                <w:lang w:val="en-US" w:eastAsia="zh-CN"/>
              </w:rPr>
            </w:pPr>
            <w:r>
              <w:rPr>
                <w:rFonts w:hint="eastAsia" w:ascii="宋体" w:hAnsi="宋体" w:cs="宋体"/>
                <w:bCs/>
                <w:color w:val="000000"/>
                <w:sz w:val="21"/>
                <w:szCs w:val="21"/>
                <w:lang w:val="en-US" w:eastAsia="zh-CN"/>
              </w:rPr>
              <w:t>25</w:t>
            </w:r>
          </w:p>
        </w:tc>
        <w:tc>
          <w:tcPr>
            <w:tcW w:w="6750" w:type="dxa"/>
            <w:noWrap w:val="0"/>
            <w:vAlign w:val="center"/>
          </w:tcPr>
          <w:p>
            <w:pPr>
              <w:keepNext w:val="0"/>
              <w:keepLines w:val="0"/>
              <w:pageBreakBefore w:val="0"/>
              <w:widowControl w:val="0"/>
              <w:kinsoku/>
              <w:overflowPunct/>
              <w:topLinePunct w:val="0"/>
              <w:autoSpaceDE/>
              <w:autoSpaceDN/>
              <w:bidi w:val="0"/>
              <w:adjustRightInd/>
              <w:snapToGrid/>
              <w:spacing w:line="320" w:lineRule="exact"/>
              <w:ind w:right="0" w:rightChars="0"/>
              <w:jc w:val="left"/>
              <w:textAlignment w:val="auto"/>
              <w:rPr>
                <w:rFonts w:hint="eastAsia" w:ascii="宋体" w:hAnsi="宋体" w:cs="宋体"/>
                <w:color w:val="000000"/>
                <w:sz w:val="21"/>
                <w:szCs w:val="21"/>
                <w:lang w:eastAsia="zh-CN"/>
              </w:rPr>
            </w:pPr>
            <w:r>
              <w:rPr>
                <w:rFonts w:hint="eastAsia" w:ascii="宋体" w:hAnsi="宋体" w:cs="宋体"/>
                <w:color w:val="000000"/>
                <w:sz w:val="21"/>
                <w:szCs w:val="21"/>
              </w:rPr>
              <w:t>经评审</w:t>
            </w:r>
            <w:r>
              <w:rPr>
                <w:rFonts w:hint="eastAsia" w:ascii="宋体" w:hAnsi="宋体" w:cs="宋体"/>
                <w:color w:val="000000"/>
                <w:sz w:val="21"/>
                <w:szCs w:val="21"/>
                <w:lang w:val="en-US" w:eastAsia="zh-CN"/>
              </w:rPr>
              <w:t>资格</w:t>
            </w:r>
            <w:r>
              <w:rPr>
                <w:rFonts w:hint="eastAsia" w:ascii="宋体" w:hAnsi="宋体" w:cs="宋体"/>
                <w:color w:val="000000"/>
                <w:sz w:val="21"/>
                <w:szCs w:val="21"/>
              </w:rPr>
              <w:t>合格的供应商报价的</w:t>
            </w:r>
            <w:r>
              <w:rPr>
                <w:rFonts w:hint="eastAsia" w:ascii="宋体" w:hAnsi="宋体" w:cs="宋体"/>
                <w:color w:val="000000"/>
                <w:sz w:val="21"/>
                <w:szCs w:val="21"/>
                <w:lang w:val="en-US" w:eastAsia="zh-CN"/>
              </w:rPr>
              <w:t>平均价为基准价，报价</w:t>
            </w:r>
            <w:r>
              <w:rPr>
                <w:rFonts w:hint="eastAsia" w:ascii="宋体" w:hAnsi="宋体" w:cs="宋体"/>
                <w:color w:val="000000"/>
                <w:sz w:val="21"/>
                <w:szCs w:val="21"/>
              </w:rPr>
              <w:t>每比基准</w:t>
            </w:r>
            <w:r>
              <w:rPr>
                <w:rFonts w:hint="eastAsia" w:ascii="宋体" w:hAnsi="宋体" w:cs="宋体"/>
                <w:color w:val="000000"/>
                <w:sz w:val="21"/>
                <w:szCs w:val="21"/>
                <w:lang w:val="en-US" w:eastAsia="zh-CN"/>
              </w:rPr>
              <w:t>价</w:t>
            </w:r>
            <w:r>
              <w:rPr>
                <w:rFonts w:hint="eastAsia" w:ascii="宋体" w:hAnsi="宋体" w:cs="宋体"/>
                <w:color w:val="000000"/>
                <w:sz w:val="21"/>
                <w:szCs w:val="21"/>
              </w:rPr>
              <w:t>高1%，扣</w:t>
            </w:r>
            <w:r>
              <w:rPr>
                <w:rFonts w:hint="eastAsia" w:ascii="宋体" w:hAnsi="宋体" w:cs="宋体"/>
                <w:color w:val="000000"/>
                <w:sz w:val="21"/>
                <w:szCs w:val="21"/>
                <w:lang w:val="en-US" w:eastAsia="zh-CN"/>
              </w:rPr>
              <w:t>1</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每比基准价低1%，扣0.5分，</w:t>
            </w:r>
            <w:r>
              <w:rPr>
                <w:rFonts w:hint="eastAsia" w:ascii="宋体" w:hAnsi="宋体" w:cs="宋体"/>
                <w:color w:val="000000"/>
                <w:sz w:val="21"/>
                <w:szCs w:val="21"/>
              </w:rPr>
              <w:t>上下比例不足1%按1%计算</w:t>
            </w:r>
            <w:r>
              <w:rPr>
                <w:rFonts w:hint="eastAsia" w:ascii="宋体" w:hAnsi="宋体" w:cs="宋体"/>
                <w:color w:val="000000"/>
                <w:sz w:val="21"/>
                <w:szCs w:val="21"/>
                <w:lang w:eastAsia="zh-CN"/>
              </w:rPr>
              <w:t>。</w:t>
            </w:r>
          </w:p>
          <w:p>
            <w:pPr>
              <w:pStyle w:val="2"/>
              <w:keepNext w:val="0"/>
              <w:keepLines w:val="0"/>
              <w:pageBreakBefore w:val="0"/>
              <w:kinsoku/>
              <w:overflowPunct/>
              <w:topLinePunct w:val="0"/>
              <w:bidi w:val="0"/>
              <w:spacing w:line="320" w:lineRule="exact"/>
              <w:ind w:left="0" w:leftChars="0" w:firstLine="0" w:firstLineChars="0"/>
              <w:textAlignment w:val="auto"/>
              <w:rPr>
                <w:rFonts w:hint="eastAsia"/>
                <w:lang w:val="en-US" w:eastAsia="zh-CN"/>
              </w:rPr>
            </w:pPr>
            <w:r>
              <w:rPr>
                <w:rFonts w:hint="eastAsia" w:ascii="宋体" w:hAnsi="宋体" w:eastAsia="宋体" w:cs="宋体"/>
                <w:color w:val="000000"/>
                <w:kern w:val="2"/>
                <w:sz w:val="21"/>
                <w:szCs w:val="21"/>
                <w:lang w:val="en-US" w:eastAsia="zh-CN" w:bidi="ar-SA"/>
              </w:rPr>
              <w:t>在磋商过程中，供应商报价低于采购预算60%或者低于其他有效供应商报价算术平均价80%，有可能影响产品质量或者不能诚信履约的，评审委员会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r>
              <w:rPr>
                <w:rFonts w:hint="eastAsia" w:ascii="宋体" w:hAnsi="宋体" w:cs="宋体"/>
                <w:color w:val="000000"/>
                <w:kern w:val="2"/>
                <w:sz w:val="21"/>
                <w:szCs w:val="21"/>
                <w:lang w:val="en-US" w:eastAsia="zh-CN" w:bidi="ar-SA"/>
              </w:rPr>
              <w:t>（注：采购预算标准按照</w:t>
            </w:r>
            <w:r>
              <w:rPr>
                <w:rFonts w:hint="eastAsia" w:ascii="宋体" w:hAnsi="宋体" w:eastAsia="宋体" w:cs="宋体"/>
                <w:color w:val="000000"/>
                <w:kern w:val="2"/>
                <w:sz w:val="21"/>
                <w:szCs w:val="21"/>
                <w:lang w:val="en-US" w:eastAsia="zh-CN" w:bidi="ar-SA"/>
              </w:rPr>
              <w:t>川建质安监协检字【2012】4号文件</w:t>
            </w:r>
            <w:r>
              <w:rPr>
                <w:rFonts w:hint="eastAsia" w:ascii="宋体" w:hAnsi="宋体" w:cs="宋体"/>
                <w:color w:val="000000"/>
                <w:kern w:val="2"/>
                <w:sz w:val="21"/>
                <w:szCs w:val="21"/>
                <w:lang w:val="en-US" w:eastAsia="zh-CN" w:bidi="ar-SA"/>
              </w:rPr>
              <w:t>）</w:t>
            </w:r>
          </w:p>
        </w:tc>
        <w:tc>
          <w:tcPr>
            <w:tcW w:w="1280" w:type="dxa"/>
            <w:noWrap w:val="0"/>
            <w:vAlign w:val="center"/>
          </w:tcPr>
          <w:p>
            <w:pPr>
              <w:keepNext w:val="0"/>
              <w:keepLines w:val="0"/>
              <w:pageBreakBefore w:val="0"/>
              <w:widowControl w:val="0"/>
              <w:kinsoku/>
              <w:overflowPunct/>
              <w:topLinePunct w:val="0"/>
              <w:bidi w:val="0"/>
              <w:snapToGrid/>
              <w:spacing w:line="320" w:lineRule="exact"/>
              <w:ind w:right="-20" w:rightChars="0"/>
              <w:jc w:val="center"/>
              <w:textAlignment w:val="auto"/>
              <w:rPr>
                <w:rFonts w:hint="eastAsia" w:ascii="宋体" w:hAnsi="宋体" w:eastAsia="宋体" w:cs="宋体"/>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88"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w:t>
            </w:r>
          </w:p>
        </w:tc>
        <w:tc>
          <w:tcPr>
            <w:tcW w:w="99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业绩</w:t>
            </w:r>
          </w:p>
        </w:tc>
        <w:tc>
          <w:tcPr>
            <w:tcW w:w="47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15</w:t>
            </w:r>
          </w:p>
        </w:tc>
        <w:tc>
          <w:tcPr>
            <w:tcW w:w="6750" w:type="dxa"/>
            <w:noWrap w:val="0"/>
            <w:vAlign w:val="center"/>
          </w:tcPr>
          <w:p>
            <w:pPr>
              <w:keepNext w:val="0"/>
              <w:keepLines w:val="0"/>
              <w:pageBreakBefore w:val="0"/>
              <w:widowControl w:val="0"/>
              <w:kinsoku/>
              <w:overflowPunct/>
              <w:topLinePunct w:val="0"/>
              <w:autoSpaceDE/>
              <w:autoSpaceDN/>
              <w:bidi w:val="0"/>
              <w:adjustRightInd/>
              <w:snapToGrid/>
              <w:spacing w:line="320" w:lineRule="exact"/>
              <w:ind w:right="0" w:rightChars="0"/>
              <w:jc w:val="left"/>
              <w:textAlignment w:val="auto"/>
              <w:rPr>
                <w:rFonts w:hint="eastAsia" w:ascii="宋体" w:hAnsi="宋体" w:eastAsia="宋体" w:cs="宋体"/>
                <w:color w:val="000000"/>
                <w:sz w:val="21"/>
                <w:szCs w:val="21"/>
                <w:lang w:eastAsia="zh-CN"/>
              </w:rPr>
            </w:pPr>
            <w:r>
              <w:rPr>
                <w:rFonts w:hint="eastAsia" w:ascii="宋体" w:hAnsi="宋体" w:eastAsia="宋体" w:cs="宋体"/>
                <w:szCs w:val="21"/>
              </w:rPr>
              <w:t>供应商</w:t>
            </w:r>
            <w:r>
              <w:rPr>
                <w:rFonts w:hint="eastAsia" w:ascii="宋体" w:hAnsi="宋体" w:cs="宋体"/>
                <w:szCs w:val="21"/>
                <w:lang w:val="en-US" w:eastAsia="zh-CN"/>
              </w:rPr>
              <w:t>2021</w:t>
            </w:r>
            <w:r>
              <w:rPr>
                <w:rFonts w:hint="eastAsia" w:ascii="宋体" w:hAnsi="宋体" w:eastAsia="宋体" w:cs="宋体"/>
                <w:szCs w:val="21"/>
              </w:rPr>
              <w:t>年至今，每有一个</w:t>
            </w:r>
            <w:r>
              <w:rPr>
                <w:rFonts w:hint="eastAsia" w:ascii="宋体" w:hAnsi="宋体" w:cs="宋体"/>
                <w:szCs w:val="21"/>
                <w:lang w:eastAsia="zh-CN"/>
              </w:rPr>
              <w:t>相关</w:t>
            </w:r>
            <w:r>
              <w:rPr>
                <w:rFonts w:hint="eastAsia" w:ascii="宋体" w:hAnsi="宋体" w:eastAsia="宋体" w:cs="宋体"/>
                <w:szCs w:val="21"/>
                <w:lang w:eastAsia="zh-CN"/>
              </w:rPr>
              <w:t>空气质量</w:t>
            </w:r>
            <w:r>
              <w:rPr>
                <w:rFonts w:hint="eastAsia" w:ascii="宋体" w:hAnsi="宋体" w:eastAsia="宋体" w:cs="宋体"/>
                <w:szCs w:val="21"/>
              </w:rPr>
              <w:t>检测业绩得</w:t>
            </w:r>
            <w:r>
              <w:rPr>
                <w:rFonts w:hint="eastAsia" w:ascii="宋体" w:hAnsi="宋体" w:cs="宋体"/>
                <w:szCs w:val="21"/>
                <w:lang w:val="en-US" w:eastAsia="zh-CN"/>
              </w:rPr>
              <w:t>3</w:t>
            </w:r>
            <w:r>
              <w:rPr>
                <w:rFonts w:hint="eastAsia" w:ascii="宋体" w:hAnsi="宋体" w:eastAsia="宋体" w:cs="宋体"/>
                <w:szCs w:val="21"/>
              </w:rPr>
              <w:t>分，最多得15分。（提供</w:t>
            </w:r>
            <w:r>
              <w:rPr>
                <w:rFonts w:hint="eastAsia" w:ascii="宋体" w:hAnsi="宋体" w:cs="宋体"/>
                <w:szCs w:val="21"/>
                <w:lang w:eastAsia="zh-CN"/>
              </w:rPr>
              <w:t>资料</w:t>
            </w:r>
            <w:r>
              <w:rPr>
                <w:rFonts w:hint="eastAsia" w:ascii="宋体" w:hAnsi="宋体" w:eastAsia="宋体" w:cs="宋体"/>
                <w:szCs w:val="21"/>
              </w:rPr>
              <w:t>复印件</w:t>
            </w:r>
            <w:r>
              <w:rPr>
                <w:rFonts w:hint="eastAsia" w:ascii="宋体" w:hAnsi="宋体" w:eastAsia="宋体" w:cs="宋体"/>
                <w:szCs w:val="21"/>
                <w:lang w:eastAsia="zh-CN"/>
              </w:rPr>
              <w:t>加盖鲜章</w:t>
            </w:r>
            <w:r>
              <w:rPr>
                <w:rFonts w:hint="eastAsia" w:ascii="宋体" w:hAnsi="宋体" w:eastAsia="宋体" w:cs="宋体"/>
                <w:szCs w:val="21"/>
              </w:rPr>
              <w:t>）</w:t>
            </w:r>
          </w:p>
        </w:tc>
        <w:tc>
          <w:tcPr>
            <w:tcW w:w="1280" w:type="dxa"/>
            <w:noWrap w:val="0"/>
            <w:vAlign w:val="center"/>
          </w:tcPr>
          <w:p>
            <w:pPr>
              <w:keepNext w:val="0"/>
              <w:keepLines w:val="0"/>
              <w:pageBreakBefore w:val="0"/>
              <w:widowControl w:val="0"/>
              <w:kinsoku/>
              <w:overflowPunct/>
              <w:topLinePunct w:val="0"/>
              <w:bidi w:val="0"/>
              <w:snapToGrid/>
              <w:spacing w:line="320" w:lineRule="exact"/>
              <w:ind w:right="-20" w:rightChars="0"/>
              <w:jc w:val="center"/>
              <w:textAlignment w:val="auto"/>
              <w:rPr>
                <w:rFonts w:hint="eastAsia" w:ascii="宋体" w:hAnsi="宋体" w:cs="宋体"/>
                <w:color w:val="000000"/>
              </w:rPr>
            </w:pPr>
            <w:r>
              <w:rPr>
                <w:rFonts w:hint="eastAsia" w:ascii="宋体" w:hAnsi="宋体" w:eastAsia="宋体" w:cs="宋体"/>
                <w:sz w:val="21"/>
                <w:szCs w:val="21"/>
                <w:lang w:val="zh-CN"/>
              </w:rPr>
              <w:t>提供相关合同</w:t>
            </w:r>
            <w:r>
              <w:rPr>
                <w:rFonts w:hint="eastAsia" w:ascii="宋体" w:hAnsi="宋体" w:eastAsia="宋体" w:cs="宋体"/>
                <w:sz w:val="21"/>
                <w:szCs w:val="21"/>
                <w:lang w:val="en-US" w:eastAsia="zh-CN"/>
              </w:rPr>
              <w:t>或</w:t>
            </w:r>
            <w:r>
              <w:rPr>
                <w:rFonts w:hint="eastAsia" w:ascii="宋体" w:hAnsi="宋体" w:eastAsia="宋体" w:cs="宋体"/>
                <w:sz w:val="21"/>
                <w:szCs w:val="21"/>
                <w:lang w:val="zh-CN"/>
              </w:rPr>
              <w:t>协议文件</w:t>
            </w:r>
            <w:r>
              <w:rPr>
                <w:rFonts w:hint="eastAsia" w:ascii="宋体" w:hAnsi="宋体" w:eastAsia="宋体" w:cs="宋体"/>
                <w:sz w:val="21"/>
                <w:szCs w:val="21"/>
              </w:rPr>
              <w:t>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88"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w:t>
            </w:r>
          </w:p>
        </w:tc>
        <w:tc>
          <w:tcPr>
            <w:tcW w:w="99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安排本项目主要人员</w:t>
            </w:r>
          </w:p>
        </w:tc>
        <w:tc>
          <w:tcPr>
            <w:tcW w:w="475"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14</w:t>
            </w:r>
          </w:p>
        </w:tc>
        <w:tc>
          <w:tcPr>
            <w:tcW w:w="6750" w:type="dxa"/>
            <w:noWrap w:val="0"/>
            <w:vAlign w:val="center"/>
          </w:tcPr>
          <w:p>
            <w:pPr>
              <w:keepNext w:val="0"/>
              <w:keepLines w:val="0"/>
              <w:pageBreakBefore w:val="0"/>
              <w:kinsoku/>
              <w:overflowPunct/>
              <w:topLinePunct w:val="0"/>
              <w:bidi w:val="0"/>
              <w:adjustRightInd w:val="0"/>
              <w:snapToGrid w:val="0"/>
              <w:spacing w:line="320" w:lineRule="exact"/>
              <w:jc w:val="left"/>
              <w:textAlignment w:val="auto"/>
              <w:rPr>
                <w:rFonts w:hint="eastAsia" w:ascii="宋体" w:hAnsi="宋体" w:eastAsia="宋体" w:cs="宋体"/>
              </w:rPr>
            </w:pPr>
            <w:r>
              <w:rPr>
                <w:rFonts w:hint="eastAsia" w:ascii="宋体" w:hAnsi="宋体" w:eastAsia="宋体" w:cs="宋体"/>
              </w:rPr>
              <w:t>1、项目负责人：具有工程类中级职称得1分，具有高级工程师职称得3分；本项最多得3分。</w:t>
            </w:r>
          </w:p>
          <w:p>
            <w:pPr>
              <w:keepNext w:val="0"/>
              <w:keepLines w:val="0"/>
              <w:pageBreakBefore w:val="0"/>
              <w:kinsoku/>
              <w:overflowPunct/>
              <w:topLinePunct w:val="0"/>
              <w:bidi w:val="0"/>
              <w:adjustRightInd w:val="0"/>
              <w:snapToGrid w:val="0"/>
              <w:spacing w:line="320" w:lineRule="exact"/>
              <w:jc w:val="left"/>
              <w:textAlignment w:val="auto"/>
              <w:rPr>
                <w:rFonts w:hint="eastAsia" w:ascii="宋体" w:hAnsi="宋体" w:eastAsia="宋体" w:cs="宋体"/>
              </w:rPr>
            </w:pPr>
            <w:r>
              <w:rPr>
                <w:rFonts w:hint="eastAsia" w:ascii="宋体" w:hAnsi="宋体" w:eastAsia="宋体" w:cs="宋体"/>
              </w:rPr>
              <w:t>2、技术负责人：具有工程类中级职称得1分，具有高级工程师职称得3分；本项最多得3分。</w:t>
            </w:r>
          </w:p>
          <w:p>
            <w:pPr>
              <w:keepNext w:val="0"/>
              <w:keepLines w:val="0"/>
              <w:pageBreakBefore w:val="0"/>
              <w:kinsoku/>
              <w:overflowPunct/>
              <w:topLinePunct w:val="0"/>
              <w:bidi w:val="0"/>
              <w:adjustRightInd w:val="0"/>
              <w:snapToGrid w:val="0"/>
              <w:spacing w:line="320" w:lineRule="exact"/>
              <w:jc w:val="left"/>
              <w:textAlignment w:val="auto"/>
              <w:rPr>
                <w:rFonts w:hint="eastAsia" w:eastAsia="宋体"/>
                <w:lang w:val="en-US" w:eastAsia="zh-CN"/>
              </w:rPr>
            </w:pPr>
            <w:r>
              <w:rPr>
                <w:rFonts w:hint="eastAsia" w:ascii="宋体" w:hAnsi="宋体" w:eastAsia="宋体" w:cs="宋体"/>
              </w:rPr>
              <w:t>3、其他项目组成员：每配备具有一名工程类中级及以上职称的人员得</w:t>
            </w:r>
            <w:r>
              <w:rPr>
                <w:rFonts w:hint="eastAsia" w:ascii="宋体" w:hAnsi="宋体" w:eastAsia="宋体" w:cs="宋体"/>
                <w:lang w:val="en-US" w:eastAsia="zh-CN"/>
              </w:rPr>
              <w:t>2</w:t>
            </w:r>
            <w:r>
              <w:rPr>
                <w:rFonts w:hint="eastAsia" w:ascii="宋体" w:hAnsi="宋体" w:eastAsia="宋体" w:cs="宋体"/>
              </w:rPr>
              <w:t>分，本项最多得</w:t>
            </w:r>
            <w:r>
              <w:rPr>
                <w:rFonts w:hint="eastAsia" w:ascii="宋体" w:hAnsi="宋体" w:cs="宋体"/>
                <w:lang w:val="en-US" w:eastAsia="zh-CN"/>
              </w:rPr>
              <w:t>8</w:t>
            </w:r>
            <w:r>
              <w:rPr>
                <w:rFonts w:hint="eastAsia" w:ascii="宋体" w:hAnsi="宋体" w:eastAsia="宋体" w:cs="宋体"/>
              </w:rPr>
              <w:t xml:space="preserve">分。 </w:t>
            </w:r>
          </w:p>
        </w:tc>
        <w:tc>
          <w:tcPr>
            <w:tcW w:w="1280"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eastAsia" w:ascii="宋体" w:hAnsi="宋体"/>
                <w:color w:val="000000"/>
                <w:sz w:val="24"/>
              </w:rPr>
            </w:pPr>
            <w:r>
              <w:rPr>
                <w:rFonts w:hint="eastAsia" w:ascii="宋体" w:hAnsi="宋体" w:eastAsia="宋体" w:cs="宋体"/>
                <w:bCs/>
                <w:sz w:val="21"/>
                <w:szCs w:val="21"/>
              </w:rPr>
              <w:t>提供相关人员身份证、职称证书复印件和相关证明材料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88"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4</w:t>
            </w:r>
          </w:p>
        </w:tc>
        <w:tc>
          <w:tcPr>
            <w:tcW w:w="99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企业资信</w:t>
            </w:r>
          </w:p>
        </w:tc>
        <w:tc>
          <w:tcPr>
            <w:tcW w:w="475"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6750" w:type="dxa"/>
            <w:noWrap w:val="0"/>
            <w:vAlign w:val="center"/>
          </w:tcPr>
          <w:p>
            <w:pPr>
              <w:keepNext w:val="0"/>
              <w:keepLines w:val="0"/>
              <w:pageBreakBefore w:val="0"/>
              <w:kinsoku/>
              <w:overflowPunct/>
              <w:topLinePunct w:val="0"/>
              <w:autoSpaceDE w:val="0"/>
              <w:autoSpaceDN w:val="0"/>
              <w:bidi w:val="0"/>
              <w:adjustRightInd w:val="0"/>
              <w:snapToGrid w:val="0"/>
              <w:spacing w:line="320" w:lineRule="exact"/>
              <w:textAlignment w:val="auto"/>
              <w:rPr>
                <w:rFonts w:hint="eastAsia" w:ascii="宋体" w:hAnsi="宋体" w:eastAsia="宋体" w:cs="宋体"/>
                <w:szCs w:val="21"/>
                <w:lang w:val="zh-CN"/>
              </w:rPr>
            </w:pPr>
            <w:r>
              <w:rPr>
                <w:rFonts w:hint="eastAsia" w:ascii="宋体" w:hAnsi="宋体" w:eastAsia="宋体" w:cs="宋体"/>
                <w:szCs w:val="21"/>
                <w:lang w:val="zh-CN"/>
              </w:rPr>
              <w:t>1.具有省级及以上建设行政主管部门颁发的工程质量检测资质，并通过省级及以上质量技术监督部门计量认证的得</w:t>
            </w:r>
            <w:r>
              <w:rPr>
                <w:rFonts w:hint="eastAsia" w:ascii="宋体" w:hAnsi="宋体" w:eastAsia="宋体" w:cs="宋体"/>
                <w:szCs w:val="21"/>
              </w:rPr>
              <w:t>3</w:t>
            </w:r>
            <w:r>
              <w:rPr>
                <w:rFonts w:hint="eastAsia" w:ascii="宋体" w:hAnsi="宋体" w:eastAsia="宋体" w:cs="宋体"/>
                <w:szCs w:val="21"/>
                <w:lang w:val="zh-CN"/>
              </w:rPr>
              <w:t>分。</w:t>
            </w:r>
          </w:p>
          <w:p>
            <w:pPr>
              <w:keepNext w:val="0"/>
              <w:keepLines w:val="0"/>
              <w:pageBreakBefore w:val="0"/>
              <w:numPr>
                <w:ilvl w:val="0"/>
                <w:numId w:val="0"/>
              </w:numPr>
              <w:kinsoku/>
              <w:overflowPunct/>
              <w:topLinePunct w:val="0"/>
              <w:autoSpaceDE w:val="0"/>
              <w:bidi w:val="0"/>
              <w:spacing w:line="320" w:lineRule="exact"/>
              <w:ind w:leftChars="0"/>
              <w:jc w:val="left"/>
              <w:textAlignment w:val="auto"/>
              <w:rPr>
                <w:rFonts w:hint="eastAsia" w:ascii="宋体" w:hAnsi="宋体" w:cs="宋体"/>
                <w:color w:val="000000"/>
                <w:sz w:val="21"/>
                <w:szCs w:val="21"/>
                <w:lang w:val="en-US" w:eastAsia="zh-CN"/>
              </w:rPr>
            </w:pPr>
            <w:r>
              <w:rPr>
                <w:rFonts w:hint="eastAsia" w:ascii="宋体" w:hAnsi="宋体" w:eastAsia="宋体" w:cs="宋体"/>
                <w:szCs w:val="21"/>
                <w:lang w:val="zh-CN"/>
              </w:rPr>
              <w:t>2.检测能力证书类别须包含</w:t>
            </w:r>
            <w:r>
              <w:rPr>
                <w:rFonts w:hint="eastAsia" w:ascii="宋体" w:hAnsi="宋体" w:eastAsia="宋体" w:cs="宋体"/>
                <w:szCs w:val="21"/>
              </w:rPr>
              <w:t>《民用建筑工程室内环境污染控制标准》 GB 50325-2020，</w:t>
            </w:r>
            <w:r>
              <w:rPr>
                <w:rFonts w:hint="eastAsia" w:ascii="宋体" w:hAnsi="宋体" w:eastAsia="宋体" w:cs="宋体"/>
                <w:szCs w:val="21"/>
                <w:lang w:val="zh-CN"/>
              </w:rPr>
              <w:t>检测能力以供应商“资质认定计量认证证书附表”批准的能力范围为准）得</w:t>
            </w:r>
            <w:r>
              <w:rPr>
                <w:rFonts w:hint="eastAsia" w:ascii="宋体" w:hAnsi="宋体" w:eastAsia="宋体" w:cs="宋体"/>
                <w:szCs w:val="21"/>
              </w:rPr>
              <w:t>3分。</w:t>
            </w:r>
          </w:p>
        </w:tc>
        <w:tc>
          <w:tcPr>
            <w:tcW w:w="1280"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szCs w:val="21"/>
                <w:lang w:eastAsia="zh-CN"/>
              </w:rPr>
              <w:t>提供资质证书复印件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88" w:type="dxa"/>
            <w:noWrap w:val="0"/>
            <w:vAlign w:val="center"/>
          </w:tcPr>
          <w:p>
            <w:pPr>
              <w:keepNext w:val="0"/>
              <w:keepLines w:val="0"/>
              <w:pageBreakBefore w:val="0"/>
              <w:widowControl w:val="0"/>
              <w:kinsoku/>
              <w:overflowPunct/>
              <w:topLinePunct w:val="0"/>
              <w:autoSpaceDE w:val="0"/>
              <w:autoSpaceDN w:val="0"/>
              <w:bidi w:val="0"/>
              <w:adjustRightInd w:val="0"/>
              <w:snapToGrid/>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Times New Roman"/>
                <w:color w:val="000000"/>
                <w:sz w:val="21"/>
                <w:szCs w:val="21"/>
                <w:lang w:val="en-US" w:eastAsia="zh-CN"/>
              </w:rPr>
              <w:t>5</w:t>
            </w:r>
          </w:p>
        </w:tc>
        <w:tc>
          <w:tcPr>
            <w:tcW w:w="995" w:type="dxa"/>
            <w:noWrap w:val="0"/>
            <w:vAlign w:val="center"/>
          </w:tcPr>
          <w:p>
            <w:pPr>
              <w:keepNext w:val="0"/>
              <w:keepLines w:val="0"/>
              <w:pageBreakBefore w:val="0"/>
              <w:widowControl w:val="0"/>
              <w:kinsoku/>
              <w:wordWrap w:val="0"/>
              <w:overflowPunct/>
              <w:topLinePunct w:val="0"/>
              <w:bidi w:val="0"/>
              <w:snapToGrid/>
              <w:spacing w:line="320" w:lineRule="exact"/>
              <w:jc w:val="center"/>
              <w:textAlignment w:val="auto"/>
              <w:rPr>
                <w:rFonts w:hint="eastAsia" w:ascii="宋体" w:hAnsi="宋体" w:eastAsia="宋体" w:cs="宋体"/>
                <w:bCs/>
                <w:sz w:val="21"/>
                <w:szCs w:val="21"/>
              </w:rPr>
            </w:pPr>
            <w:r>
              <w:rPr>
                <w:rFonts w:hint="eastAsia" w:ascii="宋体" w:hAnsi="宋体" w:cs="Times New Roman"/>
                <w:bCs/>
                <w:color w:val="000000"/>
                <w:sz w:val="21"/>
                <w:szCs w:val="21"/>
                <w:lang w:val="en-US" w:eastAsia="zh-CN"/>
              </w:rPr>
              <w:t>服务</w:t>
            </w:r>
            <w:r>
              <w:rPr>
                <w:rFonts w:hint="eastAsia" w:ascii="宋体" w:hAnsi="宋体" w:eastAsia="宋体" w:cs="Times New Roman"/>
                <w:bCs/>
                <w:color w:val="000000"/>
                <w:sz w:val="21"/>
                <w:szCs w:val="21"/>
                <w:lang w:val="en-US" w:eastAsia="zh-CN"/>
              </w:rPr>
              <w:t>方案</w:t>
            </w:r>
          </w:p>
        </w:tc>
        <w:tc>
          <w:tcPr>
            <w:tcW w:w="475" w:type="dxa"/>
            <w:noWrap w:val="0"/>
            <w:vAlign w:val="center"/>
          </w:tcPr>
          <w:p>
            <w:pPr>
              <w:keepNext w:val="0"/>
              <w:keepLines w:val="0"/>
              <w:pageBreakBefore w:val="0"/>
              <w:kinsoku/>
              <w:overflowPunct/>
              <w:topLinePunct w:val="0"/>
              <w:autoSpaceDE w:val="0"/>
              <w:autoSpaceDN w:val="0"/>
              <w:bidi w:val="0"/>
              <w:adjustRightInd w:val="0"/>
              <w:spacing w:line="320" w:lineRule="exact"/>
              <w:jc w:val="center"/>
              <w:textAlignment w:val="auto"/>
              <w:rPr>
                <w:rFonts w:hint="default" w:ascii="宋体" w:hAnsi="宋体" w:eastAsia="宋体" w:cs="宋体"/>
                <w:color w:val="000000"/>
                <w:sz w:val="21"/>
                <w:szCs w:val="21"/>
                <w:lang w:val="en-US"/>
              </w:rPr>
            </w:pPr>
            <w:r>
              <w:rPr>
                <w:rFonts w:hint="eastAsia" w:ascii="宋体" w:hAnsi="宋体" w:cs="宋体"/>
                <w:color w:val="000000"/>
                <w:sz w:val="24"/>
                <w:szCs w:val="24"/>
                <w:lang w:val="en-US" w:eastAsia="zh-CN"/>
              </w:rPr>
              <w:t>40</w:t>
            </w:r>
          </w:p>
        </w:tc>
        <w:tc>
          <w:tcPr>
            <w:tcW w:w="6750" w:type="dxa"/>
            <w:noWrap w:val="0"/>
            <w:vAlign w:val="center"/>
          </w:tcPr>
          <w:p>
            <w:pPr>
              <w:pStyle w:val="6"/>
              <w:keepNext w:val="0"/>
              <w:keepLines w:val="0"/>
              <w:pageBreakBefore w:val="0"/>
              <w:kinsoku/>
              <w:overflowPunct/>
              <w:topLinePunct w:val="0"/>
              <w:bidi w:val="0"/>
              <w:snapToGrid w:val="0"/>
              <w:spacing w:line="320" w:lineRule="exact"/>
              <w:ind w:firstLine="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检测工作进度计划安排合理性、可行性优得10分，一般7分，差得3，未提供不得分；</w:t>
            </w:r>
          </w:p>
          <w:p>
            <w:pPr>
              <w:pStyle w:val="6"/>
              <w:keepNext w:val="0"/>
              <w:keepLines w:val="0"/>
              <w:pageBreakBefore w:val="0"/>
              <w:kinsoku/>
              <w:overflowPunct/>
              <w:topLinePunct w:val="0"/>
              <w:bidi w:val="0"/>
              <w:snapToGrid w:val="0"/>
              <w:spacing w:line="320" w:lineRule="exact"/>
              <w:ind w:firstLine="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r>
              <w:rPr>
                <w:rFonts w:hint="eastAsia" w:ascii="宋体" w:hAnsi="宋体" w:eastAsia="宋体" w:cs="宋体"/>
                <w:kern w:val="2"/>
                <w:sz w:val="21"/>
                <w:szCs w:val="21"/>
                <w:lang w:val="en-US" w:eastAsia="zh-CN" w:bidi="ar-SA"/>
              </w:rPr>
              <w:t>检测工作进度保证体系和措施合理性、可行性优得10分，一般得7分，差得3，未提供不得分；</w:t>
            </w:r>
          </w:p>
          <w:p>
            <w:pPr>
              <w:pStyle w:val="6"/>
              <w:keepNext w:val="0"/>
              <w:keepLines w:val="0"/>
              <w:pageBreakBefore w:val="0"/>
              <w:kinsoku/>
              <w:overflowPunct/>
              <w:topLinePunct w:val="0"/>
              <w:bidi w:val="0"/>
              <w:snapToGrid w:val="0"/>
              <w:spacing w:line="320" w:lineRule="exact"/>
              <w:ind w:firstLine="0"/>
              <w:jc w:val="left"/>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检测工作质量保证体系和措施合理性、可行性优得10分，一般得7分，差得3，未提供不得分；</w:t>
            </w:r>
          </w:p>
          <w:p>
            <w:pPr>
              <w:keepNext w:val="0"/>
              <w:keepLines w:val="0"/>
              <w:pageBreakBefore w:val="0"/>
              <w:numPr>
                <w:ilvl w:val="0"/>
                <w:numId w:val="0"/>
              </w:numPr>
              <w:kinsoku/>
              <w:overflowPunct/>
              <w:topLinePunct w:val="0"/>
              <w:autoSpaceDE w:val="0"/>
              <w:bidi w:val="0"/>
              <w:spacing w:line="320" w:lineRule="exact"/>
              <w:jc w:val="left"/>
              <w:textAlignment w:val="auto"/>
              <w:rPr>
                <w:rFonts w:hint="default"/>
                <w:lang w:val="en-US" w:eastAsia="zh-CN"/>
              </w:rPr>
            </w:pPr>
            <w:r>
              <w:rPr>
                <w:rFonts w:hint="eastAsia" w:ascii="宋体" w:hAnsi="宋体" w:cs="宋体"/>
                <w:kern w:val="2"/>
                <w:sz w:val="21"/>
                <w:szCs w:val="21"/>
                <w:lang w:val="en-US" w:eastAsia="zh-CN" w:bidi="ar-SA"/>
              </w:rPr>
              <w:t>4.</w:t>
            </w:r>
            <w:r>
              <w:rPr>
                <w:rFonts w:hint="eastAsia" w:ascii="宋体" w:hAnsi="宋体" w:eastAsia="宋体" w:cs="宋体"/>
                <w:kern w:val="2"/>
                <w:sz w:val="21"/>
                <w:szCs w:val="21"/>
                <w:lang w:val="en-US" w:eastAsia="zh-CN" w:bidi="ar-SA"/>
              </w:rPr>
              <w:t>检测工作后期服务人员专业的配备、人员数量充足，后期服务承诺及保证措施合理性、可行性优得10分，一般得7分，差得</w:t>
            </w: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，未提供不得分。</w:t>
            </w:r>
          </w:p>
        </w:tc>
        <w:tc>
          <w:tcPr>
            <w:tcW w:w="1280" w:type="dxa"/>
            <w:noWrap w:val="0"/>
            <w:vAlign w:val="center"/>
          </w:tcPr>
          <w:p>
            <w:pPr>
              <w:keepNext w:val="0"/>
              <w:keepLines w:val="0"/>
              <w:pageBreakBefore w:val="0"/>
              <w:widowControl w:val="0"/>
              <w:kinsoku/>
              <w:overflowPunct/>
              <w:topLinePunct w:val="0"/>
              <w:bidi w:val="0"/>
              <w:snapToGrid/>
              <w:spacing w:line="320" w:lineRule="exact"/>
              <w:ind w:right="-23" w:rightChars="0"/>
              <w:jc w:val="center"/>
              <w:textAlignment w:val="auto"/>
              <w:rPr>
                <w:rFonts w:hint="eastAsia" w:ascii="宋体" w:hAnsi="宋体"/>
                <w:color w:val="000000"/>
                <w:sz w:val="24"/>
              </w:rPr>
            </w:pPr>
          </w:p>
        </w:tc>
      </w:tr>
    </w:tbl>
    <w:p>
      <w:pPr>
        <w:keepNext w:val="0"/>
        <w:keepLines w:val="0"/>
        <w:pageBreakBefore w:val="0"/>
        <w:kinsoku/>
        <w:overflowPunct/>
        <w:topLinePunct w:val="0"/>
        <w:bidi w:val="0"/>
        <w:spacing w:line="32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à.ā">
    <w:altName w:val="黑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abstractNum w:abstractNumId="1">
    <w:nsid w:val="E4B02D00"/>
    <w:multiLevelType w:val="singleLevel"/>
    <w:tmpl w:val="E4B02D00"/>
    <w:lvl w:ilvl="0" w:tentative="0">
      <w:start w:val="1"/>
      <w:numFmt w:val="chineseCounting"/>
      <w:suff w:val="nothing"/>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DE2NTI0NjU2NjRjYzU1ZjJjOTBlYjkxYWRlNmMifQ=="/>
  </w:docVars>
  <w:rsids>
    <w:rsidRoot w:val="018B2008"/>
    <w:rsid w:val="01156380"/>
    <w:rsid w:val="018B2008"/>
    <w:rsid w:val="01FD6EB4"/>
    <w:rsid w:val="024E20D2"/>
    <w:rsid w:val="07F13FAE"/>
    <w:rsid w:val="0F0A5C76"/>
    <w:rsid w:val="0F4470B9"/>
    <w:rsid w:val="106B3EB3"/>
    <w:rsid w:val="15787ABD"/>
    <w:rsid w:val="15E25D0E"/>
    <w:rsid w:val="177C196C"/>
    <w:rsid w:val="17B52C24"/>
    <w:rsid w:val="193D33A6"/>
    <w:rsid w:val="1C113504"/>
    <w:rsid w:val="1F75336D"/>
    <w:rsid w:val="28FD07B3"/>
    <w:rsid w:val="2C2B747F"/>
    <w:rsid w:val="2CA945A8"/>
    <w:rsid w:val="3343441F"/>
    <w:rsid w:val="33C91C68"/>
    <w:rsid w:val="346C65E7"/>
    <w:rsid w:val="353D7F83"/>
    <w:rsid w:val="35D73F34"/>
    <w:rsid w:val="35E64963"/>
    <w:rsid w:val="37025852"/>
    <w:rsid w:val="379F0A81"/>
    <w:rsid w:val="394418E0"/>
    <w:rsid w:val="3DAD69FC"/>
    <w:rsid w:val="413F59EA"/>
    <w:rsid w:val="4963549A"/>
    <w:rsid w:val="4B80525A"/>
    <w:rsid w:val="4E265601"/>
    <w:rsid w:val="500B7E4C"/>
    <w:rsid w:val="517F7502"/>
    <w:rsid w:val="538C23AA"/>
    <w:rsid w:val="54CE6730"/>
    <w:rsid w:val="54ED7018"/>
    <w:rsid w:val="5A6B038D"/>
    <w:rsid w:val="5E67667E"/>
    <w:rsid w:val="61300A82"/>
    <w:rsid w:val="63894210"/>
    <w:rsid w:val="696845DE"/>
    <w:rsid w:val="7152496A"/>
    <w:rsid w:val="722F68CA"/>
    <w:rsid w:val="730B69EF"/>
    <w:rsid w:val="744C1B5E"/>
    <w:rsid w:val="74575C64"/>
    <w:rsid w:val="7463285B"/>
    <w:rsid w:val="76872172"/>
    <w:rsid w:val="776918EC"/>
    <w:rsid w:val="78FF467D"/>
    <w:rsid w:val="799924E0"/>
    <w:rsid w:val="7B3E36DA"/>
    <w:rsid w:val="7C58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420" w:firstLineChars="200"/>
    </w:pPr>
    <w:rPr>
      <w:color w:val="FF0000"/>
      <w:kern w:val="0"/>
      <w:sz w:val="22"/>
      <w:szCs w:val="24"/>
    </w:rPr>
  </w:style>
  <w:style w:type="paragraph" w:styleId="3">
    <w:name w:val="Body Text Indent"/>
    <w:basedOn w:val="1"/>
    <w:autoRedefine/>
    <w:qFormat/>
    <w:uiPriority w:val="0"/>
    <w:pPr>
      <w:ind w:firstLine="630"/>
    </w:pPr>
    <w:rPr>
      <w:sz w:val="32"/>
      <w:szCs w:val="20"/>
    </w:rPr>
  </w:style>
  <w:style w:type="paragraph" w:styleId="6">
    <w:name w:val="Normal Indent"/>
    <w:basedOn w:val="1"/>
    <w:autoRedefine/>
    <w:qFormat/>
    <w:uiPriority w:val="0"/>
    <w:pPr>
      <w:widowControl/>
      <w:ind w:firstLine="420"/>
      <w:jc w:val="left"/>
    </w:pPr>
    <w:rPr>
      <w:kern w:val="0"/>
      <w:sz w:val="20"/>
      <w:szCs w:val="20"/>
    </w:rPr>
  </w:style>
  <w:style w:type="paragraph" w:styleId="7">
    <w:name w:val="Body Text"/>
    <w:basedOn w:val="1"/>
    <w:next w:val="1"/>
    <w:autoRedefine/>
    <w:unhideWhenUsed/>
    <w:qFormat/>
    <w:uiPriority w:val="99"/>
    <w:pPr>
      <w:spacing w:after="120"/>
    </w:pPr>
  </w:style>
  <w:style w:type="paragraph" w:styleId="8">
    <w:name w:val="List Continue 2"/>
    <w:basedOn w:val="1"/>
    <w:autoRedefine/>
    <w:qFormat/>
    <w:uiPriority w:val="0"/>
    <w:pPr>
      <w:spacing w:after="120"/>
      <w:ind w:left="840" w:leftChars="400"/>
    </w:pPr>
  </w:style>
  <w:style w:type="paragraph" w:styleId="9">
    <w:name w:val="Body Text First Indent"/>
    <w:basedOn w:val="7"/>
    <w:next w:val="2"/>
    <w:autoRedefine/>
    <w:qFormat/>
    <w:uiPriority w:val="0"/>
    <w:pPr>
      <w:tabs>
        <w:tab w:val="left" w:pos="2138"/>
      </w:tabs>
      <w:spacing w:line="240" w:lineRule="auto"/>
      <w:ind w:firstLine="420" w:firstLineChars="100"/>
    </w:pPr>
    <w:rPr>
      <w:rFonts w:ascii="宋体" w:hAnsi="Times New Roman" w:eastAsia="宋体"/>
      <w:kern w:val="0"/>
      <w:sz w:val="20"/>
      <w:szCs w:val="24"/>
    </w:rPr>
  </w:style>
  <w:style w:type="paragraph" w:customStyle="1" w:styleId="12">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p0"/>
    <w:basedOn w:val="1"/>
    <w:autoRedefine/>
    <w:qFormat/>
    <w:uiPriority w:val="0"/>
    <w:pPr>
      <w:widowControl/>
    </w:pPr>
    <w:rPr>
      <w:rFonts w:cs="宋体"/>
    </w:rPr>
  </w:style>
  <w:style w:type="paragraph" w:customStyle="1" w:styleId="15">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4147</Words>
  <Characters>4300</Characters>
  <Lines>0</Lines>
  <Paragraphs>0</Paragraphs>
  <TotalTime>14</TotalTime>
  <ScaleCrop>false</ScaleCrop>
  <LinksUpToDate>false</LinksUpToDate>
  <CharactersWithSpaces>4885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Administrator</cp:lastModifiedBy>
  <dcterms:modified xsi:type="dcterms:W3CDTF">2024-05-09T09:04:20Z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2FD79F8E63994721B5D43FD32D332F48_13</vt:lpwstr>
  </property>
</Properties>
</file>